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93" w:rsidRDefault="006C52D3">
      <w:pPr>
        <w:tabs>
          <w:tab w:val="left" w:pos="9072"/>
        </w:tabs>
        <w:rPr>
          <w:rFonts w:ascii="Cambria" w:hAnsi="Cambria"/>
          <w:b/>
          <w:sz w:val="28"/>
          <w:szCs w:val="28"/>
        </w:rPr>
      </w:pPr>
      <w:bookmarkStart w:id="0" w:name="_GoBack"/>
      <w:bookmarkEnd w:id="0"/>
      <w:r>
        <w:rPr>
          <w:rFonts w:asciiTheme="majorHAnsi" w:hAnsiTheme="maj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48823" cy="1067752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álka RF_2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823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7CAD">
        <w:rPr>
          <w:rFonts w:asciiTheme="majorHAnsi" w:hAnsiTheme="majorHAnsi"/>
          <w:sz w:val="28"/>
          <w:szCs w:val="28"/>
        </w:rPr>
        <w:tab/>
      </w:r>
      <w:r w:rsidR="00747CAD">
        <w:br w:type="page"/>
      </w:r>
    </w:p>
    <w:p w:rsidR="00FE3193" w:rsidRDefault="00747CAD">
      <w:pPr>
        <w:tabs>
          <w:tab w:val="left" w:pos="9072"/>
        </w:tabs>
        <w:rPr>
          <w:rFonts w:ascii="Cambria" w:hAnsi="Cambria"/>
          <w:b/>
          <w:sz w:val="28"/>
          <w:szCs w:val="28"/>
        </w:rPr>
      </w:pPr>
      <w:bookmarkStart w:id="1" w:name="_Toc507414976"/>
      <w:r>
        <w:rPr>
          <w:rFonts w:asciiTheme="majorHAnsi" w:hAnsiTheme="majorHAnsi"/>
          <w:b/>
          <w:color w:val="0070C0"/>
          <w:sz w:val="24"/>
          <w:szCs w:val="24"/>
        </w:rPr>
        <w:lastRenderedPageBreak/>
        <w:t>Úvod</w:t>
      </w:r>
      <w:bookmarkEnd w:id="1"/>
      <w:r>
        <w:rPr>
          <w:rFonts w:asciiTheme="majorHAnsi" w:hAnsiTheme="majorHAnsi"/>
          <w:b/>
          <w:color w:val="0070C0"/>
          <w:sz w:val="24"/>
          <w:szCs w:val="24"/>
        </w:rPr>
        <w:t xml:space="preserve"> </w:t>
      </w:r>
    </w:p>
    <w:p w:rsidR="00FE3193" w:rsidRDefault="00747CAD">
      <w:pPr>
        <w:ind w:firstLine="357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Vědecká knihovna v Olomouci jakožto krajská knihovna Olomouckého kraje na základě § 2 písm. h) zákona č. 257/2001 Sb., o knihovnách a podmínkách provozování veřejných knihovnických a informačních služeb zajišťuje mimo jiné i krajskou koordinaci výkonu regionálních funkcí. </w:t>
      </w:r>
    </w:p>
    <w:p w:rsidR="00FE3193" w:rsidRDefault="00747CAD">
      <w:pPr>
        <w:ind w:firstLine="357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Při poskytování regionálních služeb vychází z následujících dokumentů:</w:t>
      </w:r>
    </w:p>
    <w:p w:rsidR="00FE3193" w:rsidRDefault="00747CAD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Metodický pokyn Ministerstva kultury k zajištění výkonu regionálních funkcí knihoven a jejich koordinace v rámci České republiky z roku 2019.</w:t>
      </w:r>
    </w:p>
    <w:p w:rsidR="00FE3193" w:rsidRDefault="00FE3193">
      <w:pPr>
        <w:pStyle w:val="Odstavecseseznamem"/>
        <w:jc w:val="both"/>
        <w:rPr>
          <w:rFonts w:ascii="Cambria" w:hAnsi="Cambria"/>
          <w:sz w:val="24"/>
          <w:szCs w:val="24"/>
        </w:rPr>
      </w:pPr>
    </w:p>
    <w:p w:rsidR="00FE3193" w:rsidRDefault="00747CAD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Metodický pokyn Ministerstva kultury k vymezení standardu veřejných knihovních a informačních služeb poskytovaných knihovnami zřizovanými a/nebo provozovanými obcemi a kraji na území České republiky.</w:t>
      </w:r>
    </w:p>
    <w:p w:rsidR="00FE3193" w:rsidRDefault="00FE3193">
      <w:pPr>
        <w:pStyle w:val="Odstavecseseznamem"/>
        <w:rPr>
          <w:rFonts w:ascii="Cambria" w:hAnsi="Cambria"/>
          <w:sz w:val="24"/>
          <w:szCs w:val="24"/>
        </w:rPr>
      </w:pPr>
    </w:p>
    <w:p w:rsidR="00FE3193" w:rsidRDefault="00747CAD">
      <w:pPr>
        <w:pStyle w:val="Odstavecseseznamem"/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Koncepce zajištění výkonu regionálních funkcí v knihovnách Olomouckého kraje na období 2021 - 2027. </w:t>
      </w:r>
    </w:p>
    <w:p w:rsidR="00FE3193" w:rsidRDefault="00747CAD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Činnosti v oblasti regionálních funkcí v kraji zaštiťuje oddělení regionálních služeb knihovnám Olomouckého kraje. Krajská knihovna je spolu s pověřenými knihovnami garantem plnění cílů regionálních funkcí v Olomouckém kraji.</w:t>
      </w:r>
    </w:p>
    <w:p w:rsidR="00FE3193" w:rsidRDefault="00747CAD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Pracovníci oddělení plní a koordinují regionální funkce v kraji. Při této své práci spolupracují s pověřenými knihovnami, s Knihovnickým institutem Národní knihovny ČR a Sekcí pro regionální funkce Sdružení knihoven ČR, pravidelně se také účastní porad Sekce vzdělávání SKIP a</w:t>
      </w:r>
      <w:r w:rsidR="001D7A8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porad Sekce veřejných knihoven. Mezi hlavní činnosti patří poradenská činnost, metodické návštěvy, aktualizace adresáře knihoven v kraji, budování krajského webového portálu pro knihovníky. Důležitou součástí této činnosti je také organizace odborného vzdělávání knihovníků.</w:t>
      </w:r>
    </w:p>
    <w:p w:rsidR="00FE3193" w:rsidRDefault="00747CAD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Krajská a pověřené knihovny zajišťovaly pro obsluhované knihovny Olomouckého kraje tyto regionální funkce: nákup, zpracování, distribuci výměnných souborů, metodickou a konzultační činnost, pomoc při zavádění nových informačních technologií, vzdělávání knihovníků,</w:t>
      </w:r>
      <w:r w:rsidR="00CE7A02">
        <w:rPr>
          <w:rFonts w:asciiTheme="majorHAnsi" w:hAnsiTheme="majorHAnsi"/>
          <w:sz w:val="24"/>
          <w:szCs w:val="24"/>
        </w:rPr>
        <w:t xml:space="preserve"> revizi a aktualizaci knihovního fondu,</w:t>
      </w:r>
      <w:r>
        <w:rPr>
          <w:rFonts w:asciiTheme="majorHAnsi" w:hAnsiTheme="majorHAnsi"/>
          <w:sz w:val="24"/>
          <w:szCs w:val="24"/>
        </w:rPr>
        <w:t xml:space="preserve"> statistiku, zpracování knihovních fondů zakoupených z prostředků obcí a podporu vzdělávacích, kulturních a komunitních aktivit v knihovnách.</w:t>
      </w:r>
    </w:p>
    <w:p w:rsidR="00FE3193" w:rsidRDefault="00747CAD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roce 202</w:t>
      </w:r>
      <w:r w:rsidR="001D7A8A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byly regionální funkce zajišťovány pro 47</w:t>
      </w:r>
      <w:r w:rsidR="001D7A8A">
        <w:rPr>
          <w:rFonts w:asciiTheme="majorHAnsi" w:hAnsiTheme="majorHAnsi"/>
          <w:sz w:val="24"/>
          <w:szCs w:val="24"/>
        </w:rPr>
        <w:t>0</w:t>
      </w:r>
      <w:r>
        <w:rPr>
          <w:rFonts w:asciiTheme="majorHAnsi" w:hAnsiTheme="majorHAnsi"/>
          <w:sz w:val="24"/>
          <w:szCs w:val="24"/>
        </w:rPr>
        <w:t xml:space="preserve"> obsluhovaných knihoven, což je o </w:t>
      </w:r>
      <w:r w:rsidR="001D7A8A">
        <w:rPr>
          <w:rFonts w:asciiTheme="majorHAnsi" w:hAnsiTheme="majorHAnsi"/>
          <w:sz w:val="24"/>
          <w:szCs w:val="24"/>
        </w:rPr>
        <w:t>dvě</w:t>
      </w:r>
      <w:r>
        <w:rPr>
          <w:rFonts w:asciiTheme="majorHAnsi" w:hAnsiTheme="majorHAnsi"/>
          <w:sz w:val="24"/>
          <w:szCs w:val="24"/>
        </w:rPr>
        <w:t xml:space="preserve"> knihovn</w:t>
      </w:r>
      <w:r w:rsidR="001D7A8A"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 xml:space="preserve"> méně než v roce předešlém.</w:t>
      </w:r>
    </w:p>
    <w:p w:rsidR="00FE3193" w:rsidRDefault="00747CAD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Tato zpráva je zpracována v souladu s Metodickým pokynem MK ČR k zajištění výkonu RF knihoven a jejich koordinaci na území ČR. Údaje a data v ní jsou čerpány ze zpráv a výkazů o výkonu RF v roce 202</w:t>
      </w:r>
      <w:r w:rsidR="00CB28DF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pověřených knihoven v Olomouckém kraji.</w:t>
      </w:r>
    </w:p>
    <w:p w:rsidR="00FE3193" w:rsidRDefault="00FE3193">
      <w:pPr>
        <w:ind w:firstLine="360"/>
        <w:jc w:val="both"/>
        <w:rPr>
          <w:rFonts w:ascii="Cambria" w:hAnsi="Cambria"/>
          <w:sz w:val="24"/>
          <w:szCs w:val="24"/>
        </w:rPr>
      </w:pPr>
    </w:p>
    <w:p w:rsidR="00FE3193" w:rsidRDefault="00747CAD">
      <w:pPr>
        <w:pStyle w:val="Odstavecseseznamem"/>
        <w:numPr>
          <w:ilvl w:val="0"/>
          <w:numId w:val="1"/>
        </w:numPr>
        <w:outlineLvl w:val="0"/>
        <w:rPr>
          <w:rFonts w:ascii="Cambria" w:hAnsi="Cambria"/>
          <w:b/>
          <w:color w:val="0070C0"/>
          <w:sz w:val="24"/>
          <w:szCs w:val="24"/>
        </w:rPr>
      </w:pPr>
      <w:bookmarkStart w:id="2" w:name="_Toc507414977"/>
      <w:r>
        <w:rPr>
          <w:rFonts w:asciiTheme="majorHAnsi" w:hAnsiTheme="majorHAnsi"/>
          <w:b/>
          <w:color w:val="0070C0"/>
          <w:sz w:val="24"/>
          <w:szCs w:val="24"/>
        </w:rPr>
        <w:lastRenderedPageBreak/>
        <w:t>Finanční zabezpečení výkonu regionálních funkcí</w:t>
      </w:r>
      <w:bookmarkEnd w:id="2"/>
    </w:p>
    <w:p w:rsidR="00FE3193" w:rsidRDefault="00747CAD" w:rsidP="00C64568">
      <w:pPr>
        <w:pStyle w:val="Zkladntext"/>
        <w:ind w:left="284" w:firstLine="360"/>
        <w:rPr>
          <w:rFonts w:ascii="Cambria" w:hAnsi="Cambria"/>
          <w:color w:val="000000"/>
          <w:sz w:val="24"/>
          <w:szCs w:val="24"/>
        </w:rPr>
      </w:pPr>
      <w:bookmarkStart w:id="3" w:name="docs-internal-guid-6c122735-7fff-745c-b4"/>
      <w:bookmarkEnd w:id="3"/>
      <w:r>
        <w:rPr>
          <w:rFonts w:ascii="Cambria" w:hAnsi="Cambria"/>
          <w:color w:val="000000"/>
          <w:sz w:val="24"/>
          <w:szCs w:val="24"/>
        </w:rPr>
        <w:t>V roce 202</w:t>
      </w:r>
      <w:r w:rsidR="00641D22">
        <w:rPr>
          <w:rFonts w:ascii="Cambria" w:hAnsi="Cambria"/>
          <w:color w:val="000000"/>
          <w:sz w:val="24"/>
          <w:szCs w:val="24"/>
        </w:rPr>
        <w:t>4</w:t>
      </w:r>
      <w:r>
        <w:rPr>
          <w:rFonts w:ascii="Cambria" w:hAnsi="Cambria"/>
          <w:color w:val="000000"/>
          <w:sz w:val="24"/>
          <w:szCs w:val="24"/>
        </w:rPr>
        <w:t xml:space="preserve"> Olomoucký kraj na zajištění a výkon regionálních funkcí </w:t>
      </w:r>
      <w:r w:rsidR="00641D22">
        <w:rPr>
          <w:rFonts w:ascii="Cambria" w:hAnsi="Cambria"/>
          <w:color w:val="000000"/>
          <w:sz w:val="24"/>
          <w:szCs w:val="24"/>
        </w:rPr>
        <w:t>poskytl</w:t>
      </w:r>
      <w:r>
        <w:rPr>
          <w:rFonts w:ascii="Cambria" w:hAnsi="Cambria"/>
          <w:color w:val="000000"/>
          <w:sz w:val="24"/>
          <w:szCs w:val="24"/>
        </w:rPr>
        <w:t xml:space="preserve"> částku </w:t>
      </w:r>
      <w:r w:rsidRPr="00641D22">
        <w:rPr>
          <w:rFonts w:ascii="Cambria" w:hAnsi="Cambria"/>
          <w:b/>
          <w:color w:val="000000"/>
          <w:sz w:val="24"/>
          <w:szCs w:val="24"/>
        </w:rPr>
        <w:t>1</w:t>
      </w:r>
      <w:r w:rsidR="00641D22" w:rsidRPr="00641D22">
        <w:rPr>
          <w:rFonts w:ascii="Cambria" w:hAnsi="Cambria"/>
          <w:b/>
          <w:color w:val="000000"/>
          <w:sz w:val="24"/>
          <w:szCs w:val="24"/>
        </w:rPr>
        <w:t>4</w:t>
      </w:r>
      <w:r w:rsidRPr="00641D22">
        <w:rPr>
          <w:rFonts w:ascii="Cambria" w:hAnsi="Cambria"/>
          <w:b/>
          <w:color w:val="000000"/>
          <w:sz w:val="24"/>
          <w:szCs w:val="24"/>
        </w:rPr>
        <w:t xml:space="preserve"> </w:t>
      </w:r>
      <w:r w:rsidR="00641D22" w:rsidRPr="00641D22">
        <w:rPr>
          <w:rFonts w:ascii="Cambria" w:hAnsi="Cambria"/>
          <w:b/>
          <w:color w:val="000000"/>
          <w:sz w:val="24"/>
          <w:szCs w:val="24"/>
        </w:rPr>
        <w:t>135</w:t>
      </w:r>
      <w:r w:rsidRPr="00641D22">
        <w:rPr>
          <w:rFonts w:ascii="Cambria" w:hAnsi="Cambria"/>
          <w:b/>
          <w:color w:val="000000"/>
          <w:sz w:val="24"/>
          <w:szCs w:val="24"/>
        </w:rPr>
        <w:t xml:space="preserve"> 000 Kč</w:t>
      </w:r>
      <w:r w:rsidR="00641D22">
        <w:rPr>
          <w:rFonts w:ascii="Cambria" w:hAnsi="Cambria"/>
          <w:color w:val="000000"/>
          <w:sz w:val="24"/>
          <w:szCs w:val="24"/>
        </w:rPr>
        <w:t>.</w:t>
      </w:r>
    </w:p>
    <w:p w:rsidR="00C64568" w:rsidRPr="00C64568" w:rsidRDefault="00C64568" w:rsidP="00C64568">
      <w:pPr>
        <w:pStyle w:val="Zkladntext"/>
        <w:ind w:left="284" w:firstLine="360"/>
      </w:pPr>
    </w:p>
    <w:p w:rsidR="00FE3193" w:rsidRDefault="00747CAD">
      <w:pPr>
        <w:ind w:left="284" w:firstLine="360"/>
        <w:jc w:val="both"/>
        <w:outlineLvl w:val="0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Dotace byla pověřeným knihovnám poskytnuta na základě Smlouvy o přenesení výkonu regionálních funkcí uzavírané s Vědeckou knihovnou v Olomouci a Smlouvy o poskytnutí dotace mezi Olomouckým krajem a pověřenými knihovnami, která byla uzavřena dne </w:t>
      </w:r>
      <w:r w:rsidR="00641D22">
        <w:rPr>
          <w:rFonts w:asciiTheme="majorHAnsi" w:hAnsiTheme="majorHAnsi"/>
          <w:sz w:val="24"/>
          <w:szCs w:val="24"/>
        </w:rPr>
        <w:t>25</w:t>
      </w:r>
      <w:r>
        <w:rPr>
          <w:rFonts w:asciiTheme="majorHAnsi" w:hAnsiTheme="majorHAnsi"/>
          <w:sz w:val="24"/>
          <w:szCs w:val="24"/>
        </w:rPr>
        <w:t>. 1. 202</w:t>
      </w:r>
      <w:r w:rsidR="00641D22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. Finanční prostředky měly knihovny k dispozici </w:t>
      </w:r>
      <w:r w:rsidR="00641D22">
        <w:rPr>
          <w:rFonts w:asciiTheme="majorHAnsi" w:hAnsiTheme="majorHAnsi"/>
          <w:sz w:val="24"/>
          <w:szCs w:val="24"/>
        </w:rPr>
        <w:t>na začátku března 2024</w:t>
      </w:r>
      <w:r>
        <w:rPr>
          <w:rFonts w:asciiTheme="majorHAnsi" w:hAnsiTheme="majorHAnsi"/>
          <w:sz w:val="24"/>
          <w:szCs w:val="24"/>
        </w:rPr>
        <w:t xml:space="preserve">. Částka byla mezi pověřené knihovny rozdělena dle Metodického pokynu Ministerstva kultury k zajištění výkonu regionálních funkcí knihoven. </w:t>
      </w:r>
    </w:p>
    <w:p w:rsidR="00FE3193" w:rsidRDefault="00FE3193">
      <w:pPr>
        <w:outlineLvl w:val="0"/>
        <w:rPr>
          <w:rFonts w:ascii="Cambria" w:hAnsi="Cambria"/>
          <w:b/>
          <w:color w:val="0070C0"/>
          <w:sz w:val="24"/>
          <w:szCs w:val="24"/>
        </w:rPr>
      </w:pPr>
    </w:p>
    <w:p w:rsidR="00FE3193" w:rsidRDefault="00747CAD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Tab. 1: Přehled dotací RF na rok 202</w:t>
      </w:r>
      <w:r w:rsidR="00DA5DEA">
        <w:rPr>
          <w:rFonts w:asciiTheme="majorHAnsi" w:hAnsiTheme="majorHAnsi"/>
          <w:b/>
          <w:sz w:val="24"/>
          <w:szCs w:val="24"/>
        </w:rPr>
        <w:t>4</w:t>
      </w:r>
    </w:p>
    <w:tbl>
      <w:tblPr>
        <w:tblStyle w:val="Mkatabulky"/>
        <w:tblpPr w:leftFromText="141" w:rightFromText="141" w:vertAnchor="text" w:tblpY="1"/>
        <w:tblW w:w="8330" w:type="dxa"/>
        <w:tblLayout w:type="fixed"/>
        <w:tblLook w:val="04A0" w:firstRow="1" w:lastRow="0" w:firstColumn="1" w:lastColumn="0" w:noHBand="0" w:noVBand="1"/>
      </w:tblPr>
      <w:tblGrid>
        <w:gridCol w:w="3082"/>
        <w:gridCol w:w="1277"/>
        <w:gridCol w:w="1277"/>
        <w:gridCol w:w="1276"/>
        <w:gridCol w:w="1418"/>
      </w:tblGrid>
      <w:tr w:rsidR="00E87D1F">
        <w:tc>
          <w:tcPr>
            <w:tcW w:w="3082" w:type="dxa"/>
          </w:tcPr>
          <w:p w:rsidR="00E87D1F" w:rsidRDefault="00E87D1F" w:rsidP="00E87D1F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2021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2023</w:t>
            </w:r>
          </w:p>
        </w:tc>
        <w:tc>
          <w:tcPr>
            <w:tcW w:w="1418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2024</w:t>
            </w:r>
          </w:p>
        </w:tc>
      </w:tr>
      <w:tr w:rsidR="00E87D1F">
        <w:tc>
          <w:tcPr>
            <w:tcW w:w="3082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Městská knihovna Šumperk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2 410 939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2 460 414</w:t>
            </w:r>
          </w:p>
        </w:tc>
        <w:tc>
          <w:tcPr>
            <w:tcW w:w="1276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t>2 648 586</w:t>
            </w:r>
          </w:p>
        </w:tc>
        <w:tc>
          <w:tcPr>
            <w:tcW w:w="1418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2 656 119</w:t>
            </w:r>
          </w:p>
        </w:tc>
      </w:tr>
      <w:tr w:rsidR="00E87D1F">
        <w:tc>
          <w:tcPr>
            <w:tcW w:w="3082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Městské kulturní zařízení Jeseník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712 395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725 264</w:t>
            </w:r>
          </w:p>
        </w:tc>
        <w:tc>
          <w:tcPr>
            <w:tcW w:w="1276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777 053</w:t>
            </w:r>
          </w:p>
        </w:tc>
        <w:tc>
          <w:tcPr>
            <w:tcW w:w="1418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768 499</w:t>
            </w:r>
          </w:p>
        </w:tc>
      </w:tr>
      <w:tr w:rsidR="00E87D1F">
        <w:tc>
          <w:tcPr>
            <w:tcW w:w="3082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Městská knihovna Prostějov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2 500 539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2 558 685</w:t>
            </w:r>
          </w:p>
        </w:tc>
        <w:tc>
          <w:tcPr>
            <w:tcW w:w="1276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2 778 044</w:t>
            </w:r>
          </w:p>
        </w:tc>
        <w:tc>
          <w:tcPr>
            <w:tcW w:w="1418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2 788 467</w:t>
            </w:r>
          </w:p>
        </w:tc>
      </w:tr>
      <w:tr w:rsidR="00E87D1F">
        <w:tc>
          <w:tcPr>
            <w:tcW w:w="3082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Knihovna města Olomouce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3 041 247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3 102 451</w:t>
            </w:r>
          </w:p>
        </w:tc>
        <w:tc>
          <w:tcPr>
            <w:tcW w:w="1276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3 336 118</w:t>
            </w:r>
          </w:p>
        </w:tc>
        <w:tc>
          <w:tcPr>
            <w:tcW w:w="1418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3 420 912</w:t>
            </w:r>
          </w:p>
        </w:tc>
      </w:tr>
      <w:tr w:rsidR="00E87D1F">
        <w:tc>
          <w:tcPr>
            <w:tcW w:w="3082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Městská knihovna Přerov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1 409 238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1 438 186</w:t>
            </w:r>
          </w:p>
        </w:tc>
        <w:tc>
          <w:tcPr>
            <w:tcW w:w="1276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1 553 796</w:t>
            </w:r>
          </w:p>
        </w:tc>
        <w:tc>
          <w:tcPr>
            <w:tcW w:w="1418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1 565 719</w:t>
            </w:r>
          </w:p>
        </w:tc>
      </w:tr>
      <w:tr w:rsidR="00E87D1F">
        <w:tc>
          <w:tcPr>
            <w:tcW w:w="3082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Městské kulturní zařízení Hranice 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775 216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795 834</w:t>
            </w:r>
          </w:p>
        </w:tc>
        <w:tc>
          <w:tcPr>
            <w:tcW w:w="1276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876 832</w:t>
            </w:r>
          </w:p>
        </w:tc>
        <w:tc>
          <w:tcPr>
            <w:tcW w:w="1418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862 017</w:t>
            </w:r>
          </w:p>
        </w:tc>
      </w:tr>
      <w:tr w:rsidR="00E87D1F">
        <w:tc>
          <w:tcPr>
            <w:tcW w:w="3082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Městská knihovna v Lipníku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624 426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653 166</w:t>
            </w:r>
          </w:p>
        </w:tc>
        <w:tc>
          <w:tcPr>
            <w:tcW w:w="1276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703 571</w:t>
            </w:r>
          </w:p>
        </w:tc>
        <w:tc>
          <w:tcPr>
            <w:tcW w:w="1418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688 267</w:t>
            </w:r>
          </w:p>
        </w:tc>
      </w:tr>
      <w:tr w:rsidR="00E87D1F">
        <w:trPr>
          <w:trHeight w:val="342"/>
        </w:trPr>
        <w:tc>
          <w:tcPr>
            <w:tcW w:w="3082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Vědecká knihovna v Olomouci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1 348 000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1 386 000</w:t>
            </w:r>
          </w:p>
        </w:tc>
        <w:tc>
          <w:tcPr>
            <w:tcW w:w="1276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1 461 000</w:t>
            </w:r>
          </w:p>
        </w:tc>
        <w:tc>
          <w:tcPr>
            <w:tcW w:w="1418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1 385 000</w:t>
            </w:r>
          </w:p>
        </w:tc>
      </w:tr>
      <w:tr w:rsidR="00E87D1F">
        <w:trPr>
          <w:trHeight w:val="404"/>
        </w:trPr>
        <w:tc>
          <w:tcPr>
            <w:tcW w:w="3082" w:type="dxa"/>
          </w:tcPr>
          <w:p w:rsidR="00E87D1F" w:rsidRDefault="00E87D1F" w:rsidP="00E87D1F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Celkem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12 822 000</w:t>
            </w:r>
          </w:p>
        </w:tc>
        <w:tc>
          <w:tcPr>
            <w:tcW w:w="1277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13 120 000</w:t>
            </w:r>
          </w:p>
        </w:tc>
        <w:tc>
          <w:tcPr>
            <w:tcW w:w="1276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14 135 000</w:t>
            </w:r>
          </w:p>
        </w:tc>
        <w:tc>
          <w:tcPr>
            <w:tcW w:w="1418" w:type="dxa"/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14 135 000</w:t>
            </w:r>
          </w:p>
        </w:tc>
      </w:tr>
    </w:tbl>
    <w:p w:rsidR="00FE3193" w:rsidRDefault="00747CAD">
      <w:pPr>
        <w:jc w:val="both"/>
        <w:rPr>
          <w:rFonts w:ascii="Cambria" w:hAnsi="Cambria"/>
          <w:sz w:val="20"/>
          <w:szCs w:val="20"/>
        </w:rPr>
      </w:pPr>
      <w:r>
        <w:br w:type="textWrapping" w:clear="all"/>
      </w:r>
    </w:p>
    <w:p w:rsidR="00FE3193" w:rsidRDefault="00747CAD">
      <w:pPr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Tab. 2: Porovnání finančních nákladů na nákup knih, služeb a na mzdy</w:t>
      </w:r>
    </w:p>
    <w:tbl>
      <w:tblPr>
        <w:tblStyle w:val="Mkatabulky"/>
        <w:tblpPr w:leftFromText="141" w:rightFromText="141" w:vertAnchor="text" w:horzAnchor="margin" w:tblpXSpec="center" w:tblpY="57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1528"/>
        <w:gridCol w:w="848"/>
        <w:gridCol w:w="851"/>
        <w:gridCol w:w="991"/>
        <w:gridCol w:w="854"/>
        <w:gridCol w:w="850"/>
        <w:gridCol w:w="992"/>
        <w:gridCol w:w="849"/>
        <w:gridCol w:w="850"/>
        <w:gridCol w:w="993"/>
      </w:tblGrid>
      <w:tr w:rsidR="00FE3193" w:rsidTr="00E87D1F">
        <w:trPr>
          <w:jc w:val="center"/>
        </w:trPr>
        <w:tc>
          <w:tcPr>
            <w:tcW w:w="1528" w:type="dxa"/>
          </w:tcPr>
          <w:p w:rsidR="00FE3193" w:rsidRDefault="00FE3193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90" w:type="dxa"/>
            <w:gridSpan w:val="3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E87D1F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696" w:type="dxa"/>
            <w:gridSpan w:val="3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E87D1F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2692" w:type="dxa"/>
            <w:gridSpan w:val="3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E87D1F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FE3193" w:rsidTr="00E87D1F">
        <w:trPr>
          <w:jc w:val="center"/>
        </w:trPr>
        <w:tc>
          <w:tcPr>
            <w:tcW w:w="1528" w:type="dxa"/>
          </w:tcPr>
          <w:p w:rsidR="00FE3193" w:rsidRDefault="00747CA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Náklady na:</w:t>
            </w:r>
          </w:p>
        </w:tc>
        <w:tc>
          <w:tcPr>
            <w:tcW w:w="848" w:type="dxa"/>
            <w:tcBorders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knihy</w:t>
            </w:r>
          </w:p>
        </w:tc>
        <w:tc>
          <w:tcPr>
            <w:tcW w:w="851" w:type="dxa"/>
            <w:tcBorders>
              <w:left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mzdy</w:t>
            </w:r>
          </w:p>
        </w:tc>
        <w:tc>
          <w:tcPr>
            <w:tcW w:w="991" w:type="dxa"/>
            <w:tcBorders>
              <w:lef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služby</w:t>
            </w:r>
          </w:p>
        </w:tc>
        <w:tc>
          <w:tcPr>
            <w:tcW w:w="854" w:type="dxa"/>
            <w:tcBorders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knihy</w:t>
            </w:r>
          </w:p>
        </w:tc>
        <w:tc>
          <w:tcPr>
            <w:tcW w:w="850" w:type="dxa"/>
            <w:tcBorders>
              <w:left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mzdy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služby</w:t>
            </w:r>
          </w:p>
        </w:tc>
        <w:tc>
          <w:tcPr>
            <w:tcW w:w="849" w:type="dxa"/>
            <w:tcBorders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knihy</w:t>
            </w:r>
          </w:p>
        </w:tc>
        <w:tc>
          <w:tcPr>
            <w:tcW w:w="850" w:type="dxa"/>
            <w:tcBorders>
              <w:left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mzdy</w:t>
            </w:r>
          </w:p>
        </w:tc>
        <w:tc>
          <w:tcPr>
            <w:tcW w:w="993" w:type="dxa"/>
            <w:tcBorders>
              <w:lef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služby</w:t>
            </w:r>
          </w:p>
        </w:tc>
      </w:tr>
      <w:tr w:rsidR="00E87D1F" w:rsidTr="00E87D1F">
        <w:trPr>
          <w:jc w:val="center"/>
        </w:trPr>
        <w:tc>
          <w:tcPr>
            <w:tcW w:w="1528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Šumperk</w:t>
            </w:r>
          </w:p>
        </w:tc>
        <w:tc>
          <w:tcPr>
            <w:tcW w:w="848" w:type="dxa"/>
            <w:tcBorders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20,38</w:t>
            </w:r>
          </w:p>
        </w:tc>
        <w:tc>
          <w:tcPr>
            <w:tcW w:w="85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37,84</w:t>
            </w:r>
          </w:p>
        </w:tc>
        <w:tc>
          <w:tcPr>
            <w:tcW w:w="991" w:type="dxa"/>
            <w:tcBorders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23,97</w:t>
            </w:r>
          </w:p>
        </w:tc>
        <w:tc>
          <w:tcPr>
            <w:tcW w:w="854" w:type="dxa"/>
            <w:tcBorders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23,34</w:t>
            </w:r>
          </w:p>
        </w:tc>
        <w:tc>
          <w:tcPr>
            <w:tcW w:w="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35,02</w:t>
            </w:r>
          </w:p>
        </w:tc>
        <w:tc>
          <w:tcPr>
            <w:tcW w:w="992" w:type="dxa"/>
            <w:tcBorders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24,03</w:t>
            </w:r>
          </w:p>
        </w:tc>
        <w:tc>
          <w:tcPr>
            <w:tcW w:w="849" w:type="dxa"/>
            <w:tcBorders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24,88</w:t>
            </w:r>
          </w:p>
        </w:tc>
        <w:tc>
          <w:tcPr>
            <w:tcW w:w="850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33,75</w:t>
            </w:r>
          </w:p>
        </w:tc>
        <w:tc>
          <w:tcPr>
            <w:tcW w:w="993" w:type="dxa"/>
            <w:tcBorders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24,12</w:t>
            </w:r>
          </w:p>
        </w:tc>
      </w:tr>
      <w:tr w:rsidR="00E87D1F" w:rsidTr="00E87D1F">
        <w:trPr>
          <w:jc w:val="center"/>
        </w:trPr>
        <w:tc>
          <w:tcPr>
            <w:tcW w:w="1528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Jeseník</w:t>
            </w: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51,42</w:t>
            </w:r>
          </w:p>
        </w:tc>
        <w:tc>
          <w:tcPr>
            <w:tcW w:w="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16,55</w:t>
            </w:r>
          </w:p>
        </w:tc>
        <w:tc>
          <w:tcPr>
            <w:tcW w:w="85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12,84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54,54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15,44</w:t>
            </w:r>
          </w:p>
        </w:tc>
        <w:tc>
          <w:tcPr>
            <w:tcW w:w="84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13,64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53,75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14,29</w:t>
            </w:r>
          </w:p>
        </w:tc>
      </w:tr>
      <w:tr w:rsidR="00E87D1F" w:rsidTr="00E87D1F">
        <w:trPr>
          <w:jc w:val="center"/>
        </w:trPr>
        <w:tc>
          <w:tcPr>
            <w:tcW w:w="1528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Prostějov</w:t>
            </w: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15,61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60,20</w:t>
            </w:r>
          </w:p>
        </w:tc>
        <w:tc>
          <w:tcPr>
            <w:tcW w:w="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17,59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58,13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16,97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58,34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0</w:t>
            </w:r>
          </w:p>
        </w:tc>
      </w:tr>
      <w:tr w:rsidR="00E87D1F" w:rsidTr="00E87D1F">
        <w:trPr>
          <w:jc w:val="center"/>
        </w:trPr>
        <w:tc>
          <w:tcPr>
            <w:tcW w:w="1528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Olomouc</w:t>
            </w: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32,65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32,23</w:t>
            </w:r>
          </w:p>
        </w:tc>
        <w:tc>
          <w:tcPr>
            <w:tcW w:w="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7,87</w:t>
            </w:r>
          </w:p>
        </w:tc>
        <w:tc>
          <w:tcPr>
            <w:tcW w:w="85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26,84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32,97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10,03</w:t>
            </w:r>
          </w:p>
        </w:tc>
        <w:tc>
          <w:tcPr>
            <w:tcW w:w="84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28,06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33,62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9,57</w:t>
            </w:r>
          </w:p>
        </w:tc>
      </w:tr>
      <w:tr w:rsidR="00E87D1F" w:rsidTr="00E87D1F">
        <w:trPr>
          <w:jc w:val="center"/>
        </w:trPr>
        <w:tc>
          <w:tcPr>
            <w:tcW w:w="1528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Přerov</w:t>
            </w: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19,22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49,73</w:t>
            </w:r>
          </w:p>
        </w:tc>
        <w:tc>
          <w:tcPr>
            <w:tcW w:w="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6,94</w:t>
            </w:r>
          </w:p>
        </w:tc>
        <w:tc>
          <w:tcPr>
            <w:tcW w:w="85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18,66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51,20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6,18</w:t>
            </w:r>
          </w:p>
        </w:tc>
        <w:tc>
          <w:tcPr>
            <w:tcW w:w="84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4F555D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20,61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4F555D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50,55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D2DB3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6,18</w:t>
            </w:r>
          </w:p>
        </w:tc>
      </w:tr>
      <w:tr w:rsidR="00E87D1F" w:rsidTr="00E87D1F">
        <w:trPr>
          <w:jc w:val="center"/>
        </w:trPr>
        <w:tc>
          <w:tcPr>
            <w:tcW w:w="1528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Hranice </w:t>
            </w:r>
          </w:p>
        </w:tc>
        <w:tc>
          <w:tcPr>
            <w:tcW w:w="84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13,41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37,84</w:t>
            </w:r>
          </w:p>
        </w:tc>
        <w:tc>
          <w:tcPr>
            <w:tcW w:w="99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31,52</w:t>
            </w:r>
          </w:p>
        </w:tc>
        <w:tc>
          <w:tcPr>
            <w:tcW w:w="85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11,70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39,47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30,55</w:t>
            </w:r>
          </w:p>
        </w:tc>
        <w:tc>
          <w:tcPr>
            <w:tcW w:w="84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0F608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9,46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E87D1F" w:rsidRDefault="000F608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40,67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E87D1F" w:rsidRDefault="000F608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31,74</w:t>
            </w:r>
          </w:p>
        </w:tc>
      </w:tr>
      <w:tr w:rsidR="00E87D1F" w:rsidTr="00E87D1F">
        <w:trPr>
          <w:jc w:val="center"/>
        </w:trPr>
        <w:tc>
          <w:tcPr>
            <w:tcW w:w="1528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Lipník</w:t>
            </w:r>
          </w:p>
        </w:tc>
        <w:tc>
          <w:tcPr>
            <w:tcW w:w="848" w:type="dxa"/>
            <w:tcBorders>
              <w:top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27,71</w:t>
            </w:r>
          </w:p>
        </w:tc>
        <w:tc>
          <w:tcPr>
            <w:tcW w:w="85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26,38</w:t>
            </w:r>
          </w:p>
        </w:tc>
        <w:tc>
          <w:tcPr>
            <w:tcW w:w="991" w:type="dxa"/>
            <w:tcBorders>
              <w:top w:val="dotted" w:sz="4" w:space="0" w:color="000000"/>
              <w:lef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29,62</w:t>
            </w:r>
          </w:p>
        </w:tc>
        <w:tc>
          <w:tcPr>
            <w:tcW w:w="854" w:type="dxa"/>
            <w:tcBorders>
              <w:top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26,76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29,27</w:t>
            </w:r>
          </w:p>
        </w:tc>
        <w:tc>
          <w:tcPr>
            <w:tcW w:w="849" w:type="dxa"/>
            <w:tcBorders>
              <w:top w:val="dotted" w:sz="4" w:space="0" w:color="000000"/>
              <w:right w:val="dotted" w:sz="4" w:space="0" w:color="000000"/>
            </w:tcBorders>
          </w:tcPr>
          <w:p w:rsidR="00E87D1F" w:rsidRDefault="00B92977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24,</w:t>
            </w:r>
            <w:r w:rsidR="00A9551C">
              <w:rPr>
                <w:rFonts w:ascii="Cambria" w:hAnsi="Cambria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E87D1F" w:rsidRDefault="00A9551C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28,12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</w:tcBorders>
          </w:tcPr>
          <w:p w:rsidR="00E87D1F" w:rsidRDefault="00A9551C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29,92</w:t>
            </w:r>
          </w:p>
        </w:tc>
      </w:tr>
      <w:tr w:rsidR="00E87D1F" w:rsidTr="00E87D1F">
        <w:trPr>
          <w:jc w:val="center"/>
        </w:trPr>
        <w:tc>
          <w:tcPr>
            <w:tcW w:w="1528" w:type="dxa"/>
          </w:tcPr>
          <w:p w:rsidR="00E87D1F" w:rsidRDefault="00E87D1F" w:rsidP="00E87D1F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Celkem %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z dotace</w:t>
            </w:r>
          </w:p>
        </w:tc>
        <w:tc>
          <w:tcPr>
            <w:tcW w:w="848" w:type="dxa"/>
            <w:tcBorders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21,92</w:t>
            </w:r>
          </w:p>
        </w:tc>
        <w:tc>
          <w:tcPr>
            <w:tcW w:w="851" w:type="dxa"/>
            <w:tcBorders>
              <w:left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42,89</w:t>
            </w:r>
          </w:p>
        </w:tc>
        <w:tc>
          <w:tcPr>
            <w:tcW w:w="991" w:type="dxa"/>
            <w:tcBorders>
              <w:lef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  <w:t>12,77</w:t>
            </w:r>
          </w:p>
        </w:tc>
        <w:tc>
          <w:tcPr>
            <w:tcW w:w="854" w:type="dxa"/>
            <w:tcBorders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21,13</w:t>
            </w:r>
          </w:p>
        </w:tc>
        <w:tc>
          <w:tcPr>
            <w:tcW w:w="850" w:type="dxa"/>
            <w:tcBorders>
              <w:left w:val="dotted" w:sz="4" w:space="0" w:color="000000"/>
              <w:righ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42,58</w:t>
            </w:r>
          </w:p>
        </w:tc>
        <w:tc>
          <w:tcPr>
            <w:tcW w:w="992" w:type="dxa"/>
            <w:tcBorders>
              <w:left w:val="dotted" w:sz="4" w:space="0" w:color="000000"/>
            </w:tcBorders>
          </w:tcPr>
          <w:p w:rsidR="00E87D1F" w:rsidRDefault="00E87D1F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13,10</w:t>
            </w:r>
          </w:p>
        </w:tc>
        <w:tc>
          <w:tcPr>
            <w:tcW w:w="849" w:type="dxa"/>
            <w:tcBorders>
              <w:right w:val="dotted" w:sz="4" w:space="0" w:color="000000"/>
            </w:tcBorders>
          </w:tcPr>
          <w:p w:rsidR="00E87D1F" w:rsidRDefault="00A9551C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19,64</w:t>
            </w:r>
          </w:p>
        </w:tc>
        <w:tc>
          <w:tcPr>
            <w:tcW w:w="850" w:type="dxa"/>
            <w:tcBorders>
              <w:left w:val="dotted" w:sz="4" w:space="0" w:color="000000"/>
              <w:right w:val="dotted" w:sz="4" w:space="0" w:color="000000"/>
            </w:tcBorders>
          </w:tcPr>
          <w:p w:rsidR="00E87D1F" w:rsidRDefault="00731FD1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45,59</w:t>
            </w:r>
          </w:p>
        </w:tc>
        <w:tc>
          <w:tcPr>
            <w:tcW w:w="993" w:type="dxa"/>
            <w:tcBorders>
              <w:left w:val="dotted" w:sz="4" w:space="0" w:color="000000"/>
            </w:tcBorders>
          </w:tcPr>
          <w:p w:rsidR="00E87D1F" w:rsidRDefault="00731FD1" w:rsidP="00E87D1F">
            <w:pPr>
              <w:widowControl w:val="0"/>
              <w:spacing w:after="0" w:line="240" w:lineRule="auto"/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11,70</w:t>
            </w:r>
          </w:p>
        </w:tc>
      </w:tr>
    </w:tbl>
    <w:p w:rsidR="00FE3193" w:rsidRDefault="00FE3193">
      <w:pPr>
        <w:jc w:val="both"/>
        <w:rPr>
          <w:rFonts w:ascii="Cambria" w:hAnsi="Cambria"/>
          <w:sz w:val="24"/>
          <w:szCs w:val="24"/>
        </w:rPr>
      </w:pPr>
    </w:p>
    <w:p w:rsidR="00FE3193" w:rsidRDefault="00747CAD">
      <w:pPr>
        <w:pStyle w:val="Odstavecseseznamem"/>
        <w:numPr>
          <w:ilvl w:val="0"/>
          <w:numId w:val="1"/>
        </w:numPr>
        <w:jc w:val="both"/>
        <w:outlineLvl w:val="0"/>
        <w:rPr>
          <w:rFonts w:ascii="Cambria" w:hAnsi="Cambria"/>
          <w:b/>
          <w:color w:val="0070C0"/>
          <w:sz w:val="24"/>
          <w:szCs w:val="24"/>
        </w:rPr>
      </w:pPr>
      <w:bookmarkStart w:id="4" w:name="_Toc507414978"/>
      <w:r>
        <w:rPr>
          <w:rFonts w:asciiTheme="majorHAnsi" w:hAnsiTheme="majorHAnsi"/>
          <w:b/>
          <w:color w:val="0070C0"/>
          <w:sz w:val="24"/>
          <w:szCs w:val="24"/>
        </w:rPr>
        <w:t>Obsluhované knihovny</w:t>
      </w:r>
      <w:bookmarkEnd w:id="4"/>
    </w:p>
    <w:p w:rsidR="00FE3193" w:rsidRDefault="00747CAD">
      <w:pPr>
        <w:pStyle w:val="uroven1"/>
        <w:numPr>
          <w:ilvl w:val="0"/>
          <w:numId w:val="0"/>
        </w:numPr>
        <w:ind w:left="284" w:firstLine="360"/>
        <w:rPr>
          <w:b w:val="0"/>
        </w:rPr>
      </w:pPr>
      <w:r>
        <w:rPr>
          <w:b w:val="0"/>
        </w:rPr>
        <w:t>Síť knihoven v Olomouckém kraje lze považovat za stabilní a v posledních letech nedochází k žádným výrazným výkyvům v počtu obsluhovaných knihoven. V roce 202</w:t>
      </w:r>
      <w:r w:rsidR="00BD52FA">
        <w:rPr>
          <w:b w:val="0"/>
        </w:rPr>
        <w:t>4</w:t>
      </w:r>
      <w:r>
        <w:rPr>
          <w:b w:val="0"/>
        </w:rPr>
        <w:t xml:space="preserve"> bylo obsluhováno 47</w:t>
      </w:r>
      <w:r w:rsidR="00BD52FA">
        <w:rPr>
          <w:b w:val="0"/>
        </w:rPr>
        <w:t>0</w:t>
      </w:r>
      <w:r>
        <w:rPr>
          <w:b w:val="0"/>
        </w:rPr>
        <w:t xml:space="preserve"> knihoven, což je o </w:t>
      </w:r>
      <w:r w:rsidR="00BD52FA">
        <w:rPr>
          <w:b w:val="0"/>
        </w:rPr>
        <w:t>dvě</w:t>
      </w:r>
      <w:r>
        <w:rPr>
          <w:b w:val="0"/>
        </w:rPr>
        <w:t xml:space="preserve"> méně než v roce předešlém.   </w:t>
      </w:r>
    </w:p>
    <w:p w:rsidR="00FE3193" w:rsidRDefault="00747CAD">
      <w:pPr>
        <w:pStyle w:val="uroven1"/>
        <w:numPr>
          <w:ilvl w:val="0"/>
          <w:numId w:val="0"/>
        </w:numPr>
        <w:ind w:left="284" w:firstLine="360"/>
        <w:rPr>
          <w:b w:val="0"/>
        </w:rPr>
      </w:pPr>
      <w:r>
        <w:rPr>
          <w:b w:val="0"/>
        </w:rPr>
        <w:lastRenderedPageBreak/>
        <w:t xml:space="preserve">V regionu Přerov evidujeme </w:t>
      </w:r>
      <w:r w:rsidR="00BD52FA">
        <w:rPr>
          <w:b w:val="0"/>
        </w:rPr>
        <w:t>2</w:t>
      </w:r>
      <w:r>
        <w:rPr>
          <w:b w:val="0"/>
        </w:rPr>
        <w:t xml:space="preserve"> nezařazené knihovny</w:t>
      </w:r>
      <w:r w:rsidR="00BD52FA">
        <w:rPr>
          <w:b w:val="0"/>
        </w:rPr>
        <w:t xml:space="preserve"> a v regionu Olomouc 1 nezařazenou knihovnu</w:t>
      </w:r>
      <w:r>
        <w:rPr>
          <w:b w:val="0"/>
        </w:rPr>
        <w:t xml:space="preserve">, které nejsou příjemci regionálních služeb. Těmto knihovnám je pouze zasílána nabídka odborného školení a zpracována statistika. </w:t>
      </w:r>
      <w:r w:rsidR="00BD52FA">
        <w:rPr>
          <w:b w:val="0"/>
        </w:rPr>
        <w:t>V roce 2024 dvě knihovny do systému regionálních funkcí vstoupily (Obecní knihovna Výkleky, Obecní knihovna Dolní Újezd).</w:t>
      </w:r>
    </w:p>
    <w:p w:rsidR="00FE3193" w:rsidRDefault="00747CAD">
      <w:pPr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Tab. 3: Počet obsluhovaných knihoven v roce 202</w:t>
      </w:r>
      <w:r w:rsidR="00AA4DD0">
        <w:rPr>
          <w:rFonts w:asciiTheme="majorHAnsi" w:hAnsiTheme="majorHAnsi"/>
          <w:b/>
          <w:sz w:val="24"/>
          <w:szCs w:val="24"/>
        </w:rPr>
        <w:t>4</w:t>
      </w:r>
    </w:p>
    <w:tbl>
      <w:tblPr>
        <w:tblStyle w:val="Mkatabulky"/>
        <w:tblW w:w="8382" w:type="dxa"/>
        <w:tblInd w:w="471" w:type="dxa"/>
        <w:tblLayout w:type="fixed"/>
        <w:tblLook w:val="04A0" w:firstRow="1" w:lastRow="0" w:firstColumn="1" w:lastColumn="0" w:noHBand="0" w:noVBand="1"/>
      </w:tblPr>
      <w:tblGrid>
        <w:gridCol w:w="1523"/>
        <w:gridCol w:w="1568"/>
        <w:gridCol w:w="1958"/>
        <w:gridCol w:w="1901"/>
        <w:gridCol w:w="1432"/>
      </w:tblGrid>
      <w:tr w:rsidR="00FE3193">
        <w:tc>
          <w:tcPr>
            <w:tcW w:w="1523" w:type="dxa"/>
            <w:vMerge w:val="restart"/>
          </w:tcPr>
          <w:p w:rsidR="00FE3193" w:rsidRDefault="00747CAD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Region</w:t>
            </w:r>
          </w:p>
        </w:tc>
        <w:tc>
          <w:tcPr>
            <w:tcW w:w="1568" w:type="dxa"/>
            <w:vMerge w:val="restart"/>
          </w:tcPr>
          <w:p w:rsidR="00FE3193" w:rsidRDefault="00747CA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Celkový počet knihoven</w:t>
            </w:r>
          </w:p>
        </w:tc>
        <w:tc>
          <w:tcPr>
            <w:tcW w:w="5291" w:type="dxa"/>
            <w:gridSpan w:val="3"/>
          </w:tcPr>
          <w:p w:rsidR="00FE3193" w:rsidRDefault="00747CA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Z toho:</w:t>
            </w:r>
          </w:p>
        </w:tc>
      </w:tr>
      <w:tr w:rsidR="00FE3193">
        <w:tc>
          <w:tcPr>
            <w:tcW w:w="1523" w:type="dxa"/>
            <w:vMerge/>
          </w:tcPr>
          <w:p w:rsidR="00FE3193" w:rsidRDefault="00FE3193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8" w:type="dxa"/>
            <w:vMerge/>
          </w:tcPr>
          <w:p w:rsidR="00FE3193" w:rsidRDefault="00FE3193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58" w:type="dxa"/>
          </w:tcPr>
          <w:p w:rsidR="00FE3193" w:rsidRDefault="00747CA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profesionálních</w:t>
            </w:r>
          </w:p>
          <w:p w:rsidR="00FE3193" w:rsidRDefault="00747CA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knihoven</w:t>
            </w:r>
          </w:p>
        </w:tc>
        <w:tc>
          <w:tcPr>
            <w:tcW w:w="1901" w:type="dxa"/>
          </w:tcPr>
          <w:p w:rsidR="00FE3193" w:rsidRDefault="00747CA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střediskových knihoven</w:t>
            </w:r>
          </w:p>
        </w:tc>
        <w:tc>
          <w:tcPr>
            <w:tcW w:w="1432" w:type="dxa"/>
          </w:tcPr>
          <w:p w:rsidR="00FE3193" w:rsidRDefault="00747CA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poboček</w:t>
            </w:r>
          </w:p>
        </w:tc>
      </w:tr>
      <w:tr w:rsidR="00FE3193">
        <w:tc>
          <w:tcPr>
            <w:tcW w:w="1523" w:type="dxa"/>
          </w:tcPr>
          <w:p w:rsidR="00FE3193" w:rsidRDefault="00747CAD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Šumperk</w:t>
            </w:r>
          </w:p>
        </w:tc>
        <w:tc>
          <w:tcPr>
            <w:tcW w:w="1568" w:type="dxa"/>
            <w:tcBorders>
              <w:bottom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C407FC">
              <w:rPr>
                <w:rFonts w:asciiTheme="majorHAnsi" w:hAnsiTheme="majorHAnsi"/>
                <w:sz w:val="20"/>
                <w:szCs w:val="20"/>
              </w:rPr>
              <w:t>8</w:t>
            </w:r>
          </w:p>
        </w:tc>
        <w:tc>
          <w:tcPr>
            <w:tcW w:w="1958" w:type="dxa"/>
            <w:tcBorders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C407FC"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  <w:tc>
          <w:tcPr>
            <w:tcW w:w="1901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</w:p>
        </w:tc>
        <w:tc>
          <w:tcPr>
            <w:tcW w:w="1432" w:type="dxa"/>
            <w:tcBorders>
              <w:left w:val="dotted" w:sz="4" w:space="0" w:color="000000"/>
              <w:bottom w:val="dotted" w:sz="4" w:space="0" w:color="000000"/>
            </w:tcBorders>
          </w:tcPr>
          <w:p w:rsidR="00FE3193" w:rsidRDefault="00C407FC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</w:t>
            </w:r>
          </w:p>
        </w:tc>
      </w:tr>
      <w:tr w:rsidR="00FE3193">
        <w:tc>
          <w:tcPr>
            <w:tcW w:w="1523" w:type="dxa"/>
          </w:tcPr>
          <w:p w:rsidR="00FE3193" w:rsidRDefault="00747CAD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Jeseník</w:t>
            </w:r>
          </w:p>
        </w:tc>
        <w:tc>
          <w:tcPr>
            <w:tcW w:w="1568" w:type="dxa"/>
            <w:tcBorders>
              <w:top w:val="dotted" w:sz="4" w:space="0" w:color="000000"/>
              <w:bottom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C407FC"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</w:tr>
      <w:tr w:rsidR="00FE3193">
        <w:tc>
          <w:tcPr>
            <w:tcW w:w="1523" w:type="dxa"/>
          </w:tcPr>
          <w:p w:rsidR="00FE3193" w:rsidRDefault="00747CAD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Prostějov</w:t>
            </w:r>
          </w:p>
        </w:tc>
        <w:tc>
          <w:tcPr>
            <w:tcW w:w="1568" w:type="dxa"/>
            <w:tcBorders>
              <w:top w:val="dotted" w:sz="4" w:space="0" w:color="000000"/>
              <w:bottom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111</w:t>
            </w:r>
          </w:p>
        </w:tc>
        <w:tc>
          <w:tcPr>
            <w:tcW w:w="19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</w:p>
        </w:tc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  <w:tc>
          <w:tcPr>
            <w:tcW w:w="14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</w:tr>
      <w:tr w:rsidR="00FE3193">
        <w:tc>
          <w:tcPr>
            <w:tcW w:w="1523" w:type="dxa"/>
          </w:tcPr>
          <w:p w:rsidR="00FE3193" w:rsidRDefault="00747CAD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Olomouc</w:t>
            </w:r>
          </w:p>
        </w:tc>
        <w:tc>
          <w:tcPr>
            <w:tcW w:w="1568" w:type="dxa"/>
            <w:tcBorders>
              <w:top w:val="dotted" w:sz="4" w:space="0" w:color="000000"/>
              <w:bottom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126</w:t>
            </w:r>
          </w:p>
        </w:tc>
        <w:tc>
          <w:tcPr>
            <w:tcW w:w="19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="00C407FC"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</w:p>
        </w:tc>
        <w:tc>
          <w:tcPr>
            <w:tcW w:w="14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FE3193" w:rsidRDefault="00C407FC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</w:p>
        </w:tc>
      </w:tr>
      <w:tr w:rsidR="00FE3193">
        <w:tc>
          <w:tcPr>
            <w:tcW w:w="1523" w:type="dxa"/>
          </w:tcPr>
          <w:p w:rsidR="00FE3193" w:rsidRDefault="00747CAD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Přerov</w:t>
            </w:r>
          </w:p>
        </w:tc>
        <w:tc>
          <w:tcPr>
            <w:tcW w:w="1568" w:type="dxa"/>
            <w:tcBorders>
              <w:top w:val="dotted" w:sz="4" w:space="0" w:color="000000"/>
              <w:bottom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C407FC">
              <w:rPr>
                <w:rFonts w:asciiTheme="majorHAnsi" w:hAnsiTheme="majorHAnsi"/>
                <w:sz w:val="20"/>
                <w:szCs w:val="20"/>
              </w:rPr>
              <w:t>9</w:t>
            </w:r>
          </w:p>
        </w:tc>
        <w:tc>
          <w:tcPr>
            <w:tcW w:w="19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</w:tr>
      <w:tr w:rsidR="00FE3193">
        <w:tc>
          <w:tcPr>
            <w:tcW w:w="1523" w:type="dxa"/>
          </w:tcPr>
          <w:p w:rsidR="00FE3193" w:rsidRDefault="00747CAD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Hranice</w:t>
            </w:r>
          </w:p>
        </w:tc>
        <w:tc>
          <w:tcPr>
            <w:tcW w:w="1568" w:type="dxa"/>
            <w:tcBorders>
              <w:top w:val="dotted" w:sz="4" w:space="0" w:color="000000"/>
              <w:bottom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</w:t>
            </w:r>
          </w:p>
        </w:tc>
        <w:tc>
          <w:tcPr>
            <w:tcW w:w="195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</w:p>
        </w:tc>
        <w:tc>
          <w:tcPr>
            <w:tcW w:w="14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</w:p>
        </w:tc>
      </w:tr>
      <w:tr w:rsidR="00FE3193">
        <w:tc>
          <w:tcPr>
            <w:tcW w:w="1523" w:type="dxa"/>
          </w:tcPr>
          <w:p w:rsidR="00FE3193" w:rsidRDefault="00747CAD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Lipník</w:t>
            </w:r>
          </w:p>
        </w:tc>
        <w:tc>
          <w:tcPr>
            <w:tcW w:w="1568" w:type="dxa"/>
            <w:tcBorders>
              <w:top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C407FC">
              <w:rPr>
                <w:rFonts w:asciiTheme="majorHAnsi" w:hAnsiTheme="majorHAnsi"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90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</w:p>
        </w:tc>
        <w:tc>
          <w:tcPr>
            <w:tcW w:w="1432" w:type="dxa"/>
            <w:tcBorders>
              <w:top w:val="dotted" w:sz="4" w:space="0" w:color="000000"/>
              <w:left w:val="dotted" w:sz="4" w:space="0" w:color="000000"/>
            </w:tcBorders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</w:t>
            </w:r>
          </w:p>
        </w:tc>
      </w:tr>
      <w:tr w:rsidR="00FE3193">
        <w:tc>
          <w:tcPr>
            <w:tcW w:w="1523" w:type="dxa"/>
          </w:tcPr>
          <w:p w:rsidR="00FE3193" w:rsidRDefault="00747CAD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Celkem</w:t>
            </w:r>
          </w:p>
        </w:tc>
        <w:tc>
          <w:tcPr>
            <w:tcW w:w="1568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47</w:t>
            </w:r>
            <w:r w:rsidR="00C407FC">
              <w:rPr>
                <w:rFonts w:asciiTheme="majorHAnsi" w:hAnsiTheme="majorHAnsi"/>
                <w:b/>
                <w:sz w:val="20"/>
                <w:szCs w:val="20"/>
              </w:rPr>
              <w:t>0</w:t>
            </w:r>
          </w:p>
        </w:tc>
        <w:tc>
          <w:tcPr>
            <w:tcW w:w="1958" w:type="dxa"/>
          </w:tcPr>
          <w:p w:rsidR="00FE3193" w:rsidRDefault="00C407FC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51</w:t>
            </w:r>
          </w:p>
        </w:tc>
        <w:tc>
          <w:tcPr>
            <w:tcW w:w="1901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21</w:t>
            </w:r>
          </w:p>
        </w:tc>
        <w:tc>
          <w:tcPr>
            <w:tcW w:w="1432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="00AA4DD0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</w:tr>
    </w:tbl>
    <w:p w:rsidR="00FE3193" w:rsidRDefault="00FE3193">
      <w:pPr>
        <w:spacing w:afterAutospacing="1"/>
        <w:jc w:val="both"/>
        <w:rPr>
          <w:rFonts w:ascii="Cambria" w:hAnsi="Cambria"/>
          <w:color w:val="0070C0"/>
          <w:sz w:val="24"/>
          <w:szCs w:val="24"/>
        </w:rPr>
      </w:pPr>
    </w:p>
    <w:p w:rsidR="00FE3193" w:rsidRDefault="00747CAD">
      <w:pPr>
        <w:pStyle w:val="uroven1"/>
        <w:rPr>
          <w:color w:val="0070C0"/>
        </w:rPr>
      </w:pPr>
      <w:bookmarkStart w:id="5" w:name="_Toc507414980"/>
      <w:r>
        <w:rPr>
          <w:color w:val="0070C0"/>
        </w:rPr>
        <w:t xml:space="preserve">Hodnocení jednotlivých </w:t>
      </w:r>
      <w:bookmarkEnd w:id="5"/>
      <w:r>
        <w:rPr>
          <w:color w:val="0070C0"/>
        </w:rPr>
        <w:t>činností regionálních funkcí</w:t>
      </w:r>
    </w:p>
    <w:p w:rsidR="00FE3193" w:rsidRDefault="00747CAD">
      <w:pPr>
        <w:pStyle w:val="Odstavecseseznamem"/>
        <w:numPr>
          <w:ilvl w:val="1"/>
          <w:numId w:val="1"/>
        </w:numPr>
        <w:outlineLvl w:val="1"/>
        <w:rPr>
          <w:rFonts w:ascii="Cambria" w:hAnsi="Cambria"/>
          <w:b/>
          <w:color w:val="0070C0"/>
          <w:sz w:val="24"/>
          <w:szCs w:val="24"/>
        </w:rPr>
      </w:pPr>
      <w:bookmarkStart w:id="6" w:name="_Toc507414981"/>
      <w:r>
        <w:rPr>
          <w:rFonts w:asciiTheme="majorHAnsi" w:hAnsiTheme="majorHAnsi"/>
          <w:b/>
          <w:color w:val="0070C0"/>
          <w:sz w:val="24"/>
          <w:szCs w:val="24"/>
        </w:rPr>
        <w:t>Poradenská, konzultační a metodická činnost</w:t>
      </w:r>
      <w:bookmarkEnd w:id="6"/>
    </w:p>
    <w:p w:rsidR="00FE3193" w:rsidRDefault="00747CAD">
      <w:pPr>
        <w:pStyle w:val="uroven1"/>
        <w:numPr>
          <w:ilvl w:val="0"/>
          <w:numId w:val="0"/>
        </w:numPr>
        <w:ind w:left="284" w:firstLine="424"/>
        <w:rPr>
          <w:b w:val="0"/>
        </w:rPr>
      </w:pPr>
      <w:r>
        <w:rPr>
          <w:b w:val="0"/>
        </w:rPr>
        <w:t xml:space="preserve">Poradenská, konzultační a metodická činnost stále patří k nejvíce využívaným službám, využilo ji </w:t>
      </w:r>
      <w:r w:rsidR="00794430">
        <w:rPr>
          <w:b w:val="0"/>
        </w:rPr>
        <w:t>96,</w:t>
      </w:r>
      <w:r w:rsidR="00BF3CFB">
        <w:rPr>
          <w:b w:val="0"/>
        </w:rPr>
        <w:t>11</w:t>
      </w:r>
      <w:r>
        <w:rPr>
          <w:b w:val="0"/>
        </w:rPr>
        <w:t xml:space="preserve"> % obsluhovaných knihoven (do procentuálního vyjádření nejsou započítány knihovny obsloužené VKOL).</w:t>
      </w:r>
    </w:p>
    <w:p w:rsidR="00FE3193" w:rsidRDefault="00FE3193">
      <w:pPr>
        <w:pStyle w:val="uroven1"/>
        <w:numPr>
          <w:ilvl w:val="0"/>
          <w:numId w:val="0"/>
        </w:numPr>
        <w:ind w:left="284" w:firstLine="424"/>
        <w:rPr>
          <w:b w:val="0"/>
        </w:rPr>
      </w:pPr>
    </w:p>
    <w:p w:rsidR="00FE3193" w:rsidRDefault="00747CAD">
      <w:pPr>
        <w:pStyle w:val="uroven1"/>
        <w:numPr>
          <w:ilvl w:val="0"/>
          <w:numId w:val="0"/>
        </w:numPr>
        <w:ind w:left="284" w:firstLine="424"/>
        <w:rPr>
          <w:b w:val="0"/>
        </w:rPr>
      </w:pPr>
      <w:r>
        <w:rPr>
          <w:b w:val="0"/>
        </w:rPr>
        <w:t>V roce 202</w:t>
      </w:r>
      <w:r w:rsidR="00BF3CFB">
        <w:rPr>
          <w:b w:val="0"/>
        </w:rPr>
        <w:t>4</w:t>
      </w:r>
      <w:r>
        <w:rPr>
          <w:b w:val="0"/>
        </w:rPr>
        <w:t xml:space="preserve"> byl obsloužen </w:t>
      </w:r>
      <w:r w:rsidR="00BF3CFB">
        <w:rPr>
          <w:b w:val="0"/>
        </w:rPr>
        <w:t>o 42 knihoven více než</w:t>
      </w:r>
      <w:r>
        <w:rPr>
          <w:b w:val="0"/>
        </w:rPr>
        <w:t xml:space="preserve"> v roce 202</w:t>
      </w:r>
      <w:r w:rsidR="00BF3CFB">
        <w:rPr>
          <w:b w:val="0"/>
        </w:rPr>
        <w:t>3</w:t>
      </w:r>
      <w:r>
        <w:rPr>
          <w:b w:val="0"/>
        </w:rPr>
        <w:t xml:space="preserve">.  Meziročně došlo k nárůstu počtu konzultací o </w:t>
      </w:r>
      <w:r w:rsidR="00BF3CFB">
        <w:rPr>
          <w:b w:val="0"/>
        </w:rPr>
        <w:t>70</w:t>
      </w:r>
      <w:r>
        <w:rPr>
          <w:b w:val="0"/>
        </w:rPr>
        <w:t>. Uskutečnilo</w:t>
      </w:r>
      <w:r w:rsidR="00BF3CFB">
        <w:rPr>
          <w:b w:val="0"/>
        </w:rPr>
        <w:t xml:space="preserve"> se</w:t>
      </w:r>
      <w:r>
        <w:rPr>
          <w:b w:val="0"/>
        </w:rPr>
        <w:t xml:space="preserve"> o </w:t>
      </w:r>
      <w:r w:rsidR="00BF3CFB">
        <w:rPr>
          <w:b w:val="0"/>
        </w:rPr>
        <w:t>65</w:t>
      </w:r>
      <w:r>
        <w:rPr>
          <w:b w:val="0"/>
        </w:rPr>
        <w:t xml:space="preserve"> metodických návštěv </w:t>
      </w:r>
      <w:r w:rsidR="00BF3CFB">
        <w:rPr>
          <w:b w:val="0"/>
        </w:rPr>
        <w:t>méně</w:t>
      </w:r>
      <w:r>
        <w:rPr>
          <w:b w:val="0"/>
        </w:rPr>
        <w:t>.</w:t>
      </w:r>
    </w:p>
    <w:p w:rsidR="00FE3193" w:rsidRDefault="00747CAD">
      <w:pPr>
        <w:pStyle w:val="uroven1"/>
        <w:numPr>
          <w:ilvl w:val="0"/>
          <w:numId w:val="0"/>
        </w:numPr>
        <w:ind w:left="284"/>
        <w:rPr>
          <w:b w:val="0"/>
        </w:rPr>
      </w:pPr>
      <w:r>
        <w:rPr>
          <w:b w:val="0"/>
        </w:rPr>
        <w:t xml:space="preserve"> </w:t>
      </w:r>
      <w:r>
        <w:rPr>
          <w:b w:val="0"/>
        </w:rPr>
        <w:tab/>
        <w:t xml:space="preserve">Poradenská a konzultační činnost se nejčastěji zaměřuje na pomoc při zpracování grantových žádostí, ovládání knihovních systémů Clavius, Claviu REKS a </w:t>
      </w:r>
      <w:proofErr w:type="spellStart"/>
      <w:r>
        <w:rPr>
          <w:b w:val="0"/>
        </w:rPr>
        <w:t>Tritius</w:t>
      </w:r>
      <w:proofErr w:type="spellEnd"/>
      <w:r>
        <w:rPr>
          <w:b w:val="0"/>
        </w:rPr>
        <w:t>, vedení výpůjčního protokolu, zpracování statistických výkazů. V regionu Prostějov pak přechod na KOHU. Konzultace se často týkají i výkonu regionálních funkcí. Knihovníci také konzultují s metodiky soutěž Vesnice roku a přípravu knihovny na návštěvu hodnotící komise.</w:t>
      </w:r>
      <w:r w:rsidR="00462849">
        <w:rPr>
          <w:b w:val="0"/>
        </w:rPr>
        <w:t xml:space="preserve"> </w:t>
      </w:r>
      <w:r w:rsidR="00D879F7">
        <w:rPr>
          <w:b w:val="0"/>
        </w:rPr>
        <w:t xml:space="preserve">Dále </w:t>
      </w:r>
      <w:r w:rsidR="00266986">
        <w:rPr>
          <w:b w:val="0"/>
        </w:rPr>
        <w:t xml:space="preserve">se zaměřovaly na programy </w:t>
      </w:r>
      <w:proofErr w:type="spellStart"/>
      <w:r w:rsidR="00266986">
        <w:rPr>
          <w:b w:val="0"/>
        </w:rPr>
        <w:t>Bookstart</w:t>
      </w:r>
      <w:proofErr w:type="spellEnd"/>
      <w:r w:rsidR="00266986">
        <w:rPr>
          <w:b w:val="0"/>
        </w:rPr>
        <w:t xml:space="preserve"> – S knížkou do života, Už jsem čtenář – Knížka pro prvňáčka a Noc s Andersenem.</w:t>
      </w:r>
      <w:r>
        <w:rPr>
          <w:b w:val="0"/>
        </w:rPr>
        <w:t xml:space="preserve"> Zvýšený počet konzultací a metodických návštěv se zpravidla týká knihoven, kde se mění knihovník nebo se připravuje a probíhá rekonstrukce knihovny.</w:t>
      </w:r>
    </w:p>
    <w:p w:rsidR="00770EA2" w:rsidRDefault="00770EA2">
      <w:pPr>
        <w:pStyle w:val="uroven1"/>
        <w:numPr>
          <w:ilvl w:val="0"/>
          <w:numId w:val="0"/>
        </w:numPr>
        <w:ind w:left="284"/>
        <w:rPr>
          <w:b w:val="0"/>
        </w:rPr>
      </w:pPr>
    </w:p>
    <w:p w:rsidR="00770EA2" w:rsidRDefault="00770EA2">
      <w:pPr>
        <w:pStyle w:val="uroven1"/>
        <w:numPr>
          <w:ilvl w:val="0"/>
          <w:numId w:val="0"/>
        </w:numPr>
        <w:ind w:left="284"/>
        <w:rPr>
          <w:b w:val="0"/>
        </w:rPr>
      </w:pPr>
      <w:r>
        <w:rPr>
          <w:b w:val="0"/>
        </w:rPr>
        <w:t>Pro potřeby knihoven byly v regionu Přerov zpracovány dva metodické materiály:</w:t>
      </w:r>
    </w:p>
    <w:p w:rsidR="0038144E" w:rsidRDefault="0038144E" w:rsidP="0038144E">
      <w:pPr>
        <w:pStyle w:val="uroven1"/>
        <w:numPr>
          <w:ilvl w:val="0"/>
          <w:numId w:val="10"/>
        </w:numPr>
        <w:rPr>
          <w:b w:val="0"/>
        </w:rPr>
      </w:pPr>
      <w:r>
        <w:rPr>
          <w:b w:val="0"/>
        </w:rPr>
        <w:t>Systém stavění knihovního fondu</w:t>
      </w:r>
    </w:p>
    <w:p w:rsidR="0038144E" w:rsidRDefault="0038144E" w:rsidP="0038144E">
      <w:pPr>
        <w:pStyle w:val="uroven1"/>
        <w:numPr>
          <w:ilvl w:val="0"/>
          <w:numId w:val="10"/>
        </w:numPr>
        <w:rPr>
          <w:b w:val="0"/>
        </w:rPr>
      </w:pPr>
      <w:r>
        <w:rPr>
          <w:b w:val="0"/>
        </w:rPr>
        <w:t>Plnění standardu veřejných knihovnických a informačních služeb v obecních knihovnách</w:t>
      </w:r>
    </w:p>
    <w:p w:rsidR="000C02F9" w:rsidRDefault="000C02F9" w:rsidP="000C02F9">
      <w:pPr>
        <w:pStyle w:val="uroven1"/>
        <w:numPr>
          <w:ilvl w:val="0"/>
          <w:numId w:val="0"/>
        </w:numPr>
        <w:ind w:left="1004"/>
        <w:rPr>
          <w:b w:val="0"/>
        </w:rPr>
      </w:pPr>
    </w:p>
    <w:p w:rsidR="000C02F9" w:rsidRDefault="000C02F9" w:rsidP="000C02F9">
      <w:pPr>
        <w:pStyle w:val="uroven1"/>
        <w:numPr>
          <w:ilvl w:val="0"/>
          <w:numId w:val="0"/>
        </w:numPr>
        <w:ind w:left="284"/>
        <w:rPr>
          <w:b w:val="0"/>
        </w:rPr>
      </w:pPr>
      <w:r>
        <w:rPr>
          <w:b w:val="0"/>
        </w:rPr>
        <w:t>Dále se v přerovském regionu zaměřili na metodickou pomoc při aktualizaci a zřizování webových stránek knihoven.</w:t>
      </w:r>
    </w:p>
    <w:p w:rsidR="00FE3193" w:rsidRDefault="00747CAD">
      <w:pPr>
        <w:ind w:firstLine="360"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Tab. 4: Porovnání konzultační a metodické činnosti</w:t>
      </w:r>
    </w:p>
    <w:tbl>
      <w:tblPr>
        <w:tblStyle w:val="Mkatabulky"/>
        <w:tblW w:w="8801" w:type="dxa"/>
        <w:tblInd w:w="351" w:type="dxa"/>
        <w:tblLayout w:type="fixed"/>
        <w:tblLook w:val="04A0" w:firstRow="1" w:lastRow="0" w:firstColumn="1" w:lastColumn="0" w:noHBand="0" w:noVBand="1"/>
      </w:tblPr>
      <w:tblGrid>
        <w:gridCol w:w="1381"/>
        <w:gridCol w:w="1326"/>
        <w:gridCol w:w="1132"/>
        <w:gridCol w:w="1134"/>
        <w:gridCol w:w="1135"/>
        <w:gridCol w:w="1417"/>
        <w:gridCol w:w="1276"/>
      </w:tblGrid>
      <w:tr w:rsidR="00FE3193" w:rsidTr="00A63D27">
        <w:trPr>
          <w:trHeight w:val="851"/>
        </w:trPr>
        <w:tc>
          <w:tcPr>
            <w:tcW w:w="1381" w:type="dxa"/>
            <w:vMerge w:val="restart"/>
          </w:tcPr>
          <w:p w:rsidR="00FE3193" w:rsidRDefault="00747CA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Region</w:t>
            </w:r>
          </w:p>
        </w:tc>
        <w:tc>
          <w:tcPr>
            <w:tcW w:w="2458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obsloužených knihoven</w:t>
            </w:r>
          </w:p>
        </w:tc>
        <w:tc>
          <w:tcPr>
            <w:tcW w:w="2269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konzultací</w:t>
            </w:r>
          </w:p>
        </w:tc>
        <w:tc>
          <w:tcPr>
            <w:tcW w:w="2693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metodických návštěv</w:t>
            </w:r>
          </w:p>
        </w:tc>
      </w:tr>
      <w:tr w:rsidR="00FE3193" w:rsidTr="00A63D27">
        <w:trPr>
          <w:trHeight w:val="284"/>
        </w:trPr>
        <w:tc>
          <w:tcPr>
            <w:tcW w:w="1381" w:type="dxa"/>
            <w:vMerge/>
          </w:tcPr>
          <w:p w:rsidR="00FE3193" w:rsidRDefault="00FE3193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26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E779DB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132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A63D27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119B8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119B8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7F7D7D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7F7D7D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7F7D7D" w:rsidTr="00A63D27">
        <w:trPr>
          <w:trHeight w:val="284"/>
        </w:trPr>
        <w:tc>
          <w:tcPr>
            <w:tcW w:w="1381" w:type="dxa"/>
          </w:tcPr>
          <w:p w:rsidR="007F7D7D" w:rsidRDefault="007F7D7D" w:rsidP="007F7D7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Šumperk</w:t>
            </w:r>
          </w:p>
        </w:tc>
        <w:tc>
          <w:tcPr>
            <w:tcW w:w="1326" w:type="dxa"/>
            <w:tcBorders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56</w:t>
            </w:r>
          </w:p>
        </w:tc>
        <w:tc>
          <w:tcPr>
            <w:tcW w:w="1132" w:type="dxa"/>
            <w:tcBorders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139</w:t>
            </w:r>
          </w:p>
        </w:tc>
        <w:tc>
          <w:tcPr>
            <w:tcW w:w="1135" w:type="dxa"/>
            <w:tcBorders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160</w:t>
            </w:r>
          </w:p>
        </w:tc>
        <w:tc>
          <w:tcPr>
            <w:tcW w:w="1417" w:type="dxa"/>
            <w:tcBorders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85</w:t>
            </w:r>
          </w:p>
        </w:tc>
        <w:tc>
          <w:tcPr>
            <w:tcW w:w="1276" w:type="dxa"/>
            <w:tcBorders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93</w:t>
            </w:r>
          </w:p>
        </w:tc>
      </w:tr>
      <w:tr w:rsidR="007F7D7D" w:rsidTr="00A63D27">
        <w:trPr>
          <w:trHeight w:val="284"/>
        </w:trPr>
        <w:tc>
          <w:tcPr>
            <w:tcW w:w="1381" w:type="dxa"/>
          </w:tcPr>
          <w:p w:rsidR="007F7D7D" w:rsidRDefault="007F7D7D" w:rsidP="007F7D7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Jeseník</w:t>
            </w:r>
          </w:p>
        </w:tc>
        <w:tc>
          <w:tcPr>
            <w:tcW w:w="13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71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</w:tr>
      <w:tr w:rsidR="007F7D7D" w:rsidTr="00A63D27">
        <w:trPr>
          <w:trHeight w:val="284"/>
        </w:trPr>
        <w:tc>
          <w:tcPr>
            <w:tcW w:w="1381" w:type="dxa"/>
          </w:tcPr>
          <w:p w:rsidR="007F7D7D" w:rsidRDefault="007F7D7D" w:rsidP="007F7D7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Prostějov</w:t>
            </w:r>
          </w:p>
        </w:tc>
        <w:tc>
          <w:tcPr>
            <w:tcW w:w="13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76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237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263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173</w:t>
            </w:r>
          </w:p>
        </w:tc>
      </w:tr>
      <w:tr w:rsidR="007F7D7D" w:rsidTr="00A63D27">
        <w:trPr>
          <w:trHeight w:val="269"/>
        </w:trPr>
        <w:tc>
          <w:tcPr>
            <w:tcW w:w="1381" w:type="dxa"/>
          </w:tcPr>
          <w:p w:rsidR="007F7D7D" w:rsidRDefault="007F7D7D" w:rsidP="007F7D7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Olomouc</w:t>
            </w:r>
          </w:p>
        </w:tc>
        <w:tc>
          <w:tcPr>
            <w:tcW w:w="13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126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126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996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964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415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395</w:t>
            </w:r>
          </w:p>
        </w:tc>
      </w:tr>
      <w:tr w:rsidR="007F7D7D" w:rsidTr="00A63D27">
        <w:trPr>
          <w:trHeight w:val="284"/>
        </w:trPr>
        <w:tc>
          <w:tcPr>
            <w:tcW w:w="1381" w:type="dxa"/>
          </w:tcPr>
          <w:p w:rsidR="007F7D7D" w:rsidRDefault="007F7D7D" w:rsidP="007F7D7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Přerov</w:t>
            </w:r>
          </w:p>
        </w:tc>
        <w:tc>
          <w:tcPr>
            <w:tcW w:w="13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61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152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209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46</w:t>
            </w:r>
          </w:p>
        </w:tc>
      </w:tr>
      <w:tr w:rsidR="007F7D7D" w:rsidTr="00A63D27">
        <w:trPr>
          <w:trHeight w:val="284"/>
        </w:trPr>
        <w:tc>
          <w:tcPr>
            <w:tcW w:w="1381" w:type="dxa"/>
          </w:tcPr>
          <w:p w:rsidR="007F7D7D" w:rsidRDefault="007F7D7D" w:rsidP="007F7D7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Hranice</w:t>
            </w:r>
          </w:p>
        </w:tc>
        <w:tc>
          <w:tcPr>
            <w:tcW w:w="1326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69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</w:t>
            </w:r>
          </w:p>
        </w:tc>
      </w:tr>
      <w:tr w:rsidR="007F7D7D" w:rsidTr="00A63D27">
        <w:trPr>
          <w:trHeight w:val="284"/>
        </w:trPr>
        <w:tc>
          <w:tcPr>
            <w:tcW w:w="1381" w:type="dxa"/>
          </w:tcPr>
          <w:p w:rsidR="007F7D7D" w:rsidRDefault="007F7D7D" w:rsidP="007F7D7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Lipník</w:t>
            </w:r>
          </w:p>
        </w:tc>
        <w:tc>
          <w:tcPr>
            <w:tcW w:w="1326" w:type="dxa"/>
            <w:tcBorders>
              <w:top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31</w:t>
            </w:r>
          </w:p>
        </w:tc>
        <w:tc>
          <w:tcPr>
            <w:tcW w:w="1132" w:type="dxa"/>
            <w:tcBorders>
              <w:top w:val="dotted" w:sz="4" w:space="0" w:color="000000"/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92</w:t>
            </w:r>
          </w:p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98</w:t>
            </w:r>
          </w:p>
        </w:tc>
        <w:tc>
          <w:tcPr>
            <w:tcW w:w="1417" w:type="dxa"/>
            <w:tcBorders>
              <w:top w:val="dotted" w:sz="4" w:space="0" w:color="000000"/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</w:t>
            </w:r>
          </w:p>
        </w:tc>
      </w:tr>
      <w:tr w:rsidR="007F7D7D" w:rsidTr="00A63D27">
        <w:trPr>
          <w:trHeight w:val="284"/>
        </w:trPr>
        <w:tc>
          <w:tcPr>
            <w:tcW w:w="1381" w:type="dxa"/>
          </w:tcPr>
          <w:p w:rsidR="007F7D7D" w:rsidRDefault="007F7D7D" w:rsidP="007F7D7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Celkem bez VKOL</w:t>
            </w:r>
          </w:p>
        </w:tc>
        <w:tc>
          <w:tcPr>
            <w:tcW w:w="1326" w:type="dxa"/>
            <w:tcBorders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403</w:t>
            </w:r>
          </w:p>
        </w:tc>
        <w:tc>
          <w:tcPr>
            <w:tcW w:w="1132" w:type="dxa"/>
            <w:tcBorders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445</w:t>
            </w:r>
          </w:p>
        </w:tc>
        <w:tc>
          <w:tcPr>
            <w:tcW w:w="1134" w:type="dxa"/>
            <w:tcBorders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1 756</w:t>
            </w:r>
          </w:p>
        </w:tc>
        <w:tc>
          <w:tcPr>
            <w:tcW w:w="1135" w:type="dxa"/>
            <w:tcBorders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1826</w:t>
            </w:r>
          </w:p>
        </w:tc>
        <w:tc>
          <w:tcPr>
            <w:tcW w:w="1417" w:type="dxa"/>
            <w:tcBorders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848</w:t>
            </w:r>
          </w:p>
        </w:tc>
        <w:tc>
          <w:tcPr>
            <w:tcW w:w="1276" w:type="dxa"/>
            <w:tcBorders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779</w:t>
            </w:r>
          </w:p>
        </w:tc>
      </w:tr>
      <w:tr w:rsidR="007F7D7D" w:rsidTr="00A63D27">
        <w:trPr>
          <w:trHeight w:val="284"/>
        </w:trPr>
        <w:tc>
          <w:tcPr>
            <w:tcW w:w="1381" w:type="dxa"/>
          </w:tcPr>
          <w:p w:rsidR="007F7D7D" w:rsidRDefault="007F7D7D" w:rsidP="007F7D7D">
            <w:pPr>
              <w:widowControl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VKOL</w:t>
            </w:r>
          </w:p>
        </w:tc>
        <w:tc>
          <w:tcPr>
            <w:tcW w:w="1326" w:type="dxa"/>
            <w:tcBorders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155</w:t>
            </w:r>
          </w:p>
        </w:tc>
        <w:tc>
          <w:tcPr>
            <w:tcW w:w="1132" w:type="dxa"/>
            <w:tcBorders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170</w:t>
            </w:r>
          </w:p>
        </w:tc>
        <w:tc>
          <w:tcPr>
            <w:tcW w:w="1135" w:type="dxa"/>
            <w:tcBorders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170</w:t>
            </w:r>
          </w:p>
        </w:tc>
        <w:tc>
          <w:tcPr>
            <w:tcW w:w="1417" w:type="dxa"/>
            <w:tcBorders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</w:p>
        </w:tc>
      </w:tr>
      <w:tr w:rsidR="007F7D7D" w:rsidTr="00A63D27">
        <w:trPr>
          <w:trHeight w:val="284"/>
        </w:trPr>
        <w:tc>
          <w:tcPr>
            <w:tcW w:w="1381" w:type="dxa"/>
          </w:tcPr>
          <w:p w:rsidR="007F7D7D" w:rsidRDefault="007F7D7D" w:rsidP="007F7D7D">
            <w:pPr>
              <w:widowControl w:val="0"/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Celkem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s VKOL</w:t>
            </w:r>
          </w:p>
        </w:tc>
        <w:tc>
          <w:tcPr>
            <w:tcW w:w="1326" w:type="dxa"/>
            <w:tcBorders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--</w:t>
            </w:r>
          </w:p>
        </w:tc>
        <w:tc>
          <w:tcPr>
            <w:tcW w:w="1132" w:type="dxa"/>
            <w:tcBorders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--</w:t>
            </w:r>
          </w:p>
        </w:tc>
        <w:tc>
          <w:tcPr>
            <w:tcW w:w="1134" w:type="dxa"/>
            <w:tcBorders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1926</w:t>
            </w:r>
          </w:p>
        </w:tc>
        <w:tc>
          <w:tcPr>
            <w:tcW w:w="1135" w:type="dxa"/>
            <w:tcBorders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1996</w:t>
            </w:r>
          </w:p>
        </w:tc>
        <w:tc>
          <w:tcPr>
            <w:tcW w:w="1417" w:type="dxa"/>
            <w:tcBorders>
              <w:righ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858</w:t>
            </w:r>
          </w:p>
        </w:tc>
        <w:tc>
          <w:tcPr>
            <w:tcW w:w="1276" w:type="dxa"/>
            <w:tcBorders>
              <w:left w:val="dotted" w:sz="4" w:space="0" w:color="000000"/>
            </w:tcBorders>
          </w:tcPr>
          <w:p w:rsidR="007F7D7D" w:rsidRDefault="007F7D7D" w:rsidP="007F7D7D">
            <w:pPr>
              <w:widowControl w:val="0"/>
              <w:spacing w:after="0" w:line="240" w:lineRule="auto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793</w:t>
            </w:r>
          </w:p>
        </w:tc>
      </w:tr>
    </w:tbl>
    <w:p w:rsidR="00FE3193" w:rsidRDefault="00FE3193">
      <w:pPr>
        <w:ind w:left="360"/>
        <w:outlineLvl w:val="1"/>
        <w:rPr>
          <w:rFonts w:ascii="Cambria" w:hAnsi="Cambria"/>
          <w:sz w:val="24"/>
          <w:szCs w:val="24"/>
        </w:rPr>
      </w:pPr>
    </w:p>
    <w:p w:rsidR="00FE3193" w:rsidRDefault="00747CAD">
      <w:pPr>
        <w:pStyle w:val="Odstavecseseznamem"/>
        <w:numPr>
          <w:ilvl w:val="1"/>
          <w:numId w:val="1"/>
        </w:numPr>
        <w:ind w:left="720"/>
        <w:jc w:val="both"/>
        <w:outlineLvl w:val="1"/>
        <w:rPr>
          <w:rFonts w:ascii="Cambria" w:hAnsi="Cambria"/>
          <w:b/>
          <w:color w:val="0070C0"/>
          <w:sz w:val="24"/>
          <w:szCs w:val="24"/>
        </w:rPr>
      </w:pPr>
      <w:bookmarkStart w:id="7" w:name="_Toc507414982"/>
      <w:r>
        <w:rPr>
          <w:rFonts w:asciiTheme="majorHAnsi" w:hAnsiTheme="majorHAnsi"/>
          <w:b/>
          <w:color w:val="0070C0"/>
          <w:sz w:val="24"/>
          <w:szCs w:val="24"/>
        </w:rPr>
        <w:t>Statistika knihovnických činností</w:t>
      </w:r>
      <w:bookmarkEnd w:id="7"/>
    </w:p>
    <w:p w:rsidR="00FE3193" w:rsidRDefault="00747CAD">
      <w:pPr>
        <w:ind w:left="284" w:firstLine="424"/>
        <w:outlineLvl w:val="0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Sběr statistických dat za rok 202</w:t>
      </w:r>
      <w:r w:rsidR="00B96D37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v kraji proběhl bez problémů. Data jsou zpracovávána v programu STAT Excel, který je pro všechny regiony nakupován a placen centrálně Vědeckou knihovnou v Olomouci. Statistika je zpracovávána i pro knihovny, které nejsou zařazeny do systému RF.</w:t>
      </w:r>
    </w:p>
    <w:p w:rsidR="00FE3193" w:rsidRDefault="00747CAD">
      <w:pPr>
        <w:ind w:left="284" w:firstLine="424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Statistická data knihovny dále využívají při své práci a plánování. S výsledky seznamují zřizovatele knihoven.</w:t>
      </w:r>
    </w:p>
    <w:p w:rsidR="00B96D37" w:rsidRDefault="00B96D37">
      <w:pPr>
        <w:ind w:left="284" w:firstLine="424"/>
        <w:outlineLvl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 poradách a aktivech byli knihovníci informováni o změnách ve vykazování knihoven v rok 2025 a o postupném zapojování profesionálních knihoven, které by postupně měly odesílat své výkazy do NIPOS samostatně přes své heslo a přihlášení. K tomuto proběhlo na podzim roku 2024 i několik </w:t>
      </w:r>
      <w:proofErr w:type="spellStart"/>
      <w:r>
        <w:rPr>
          <w:rFonts w:ascii="Cambria" w:hAnsi="Cambria"/>
          <w:sz w:val="24"/>
          <w:szCs w:val="24"/>
        </w:rPr>
        <w:t>webinářů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FE3193" w:rsidRDefault="00FE3193">
      <w:pPr>
        <w:ind w:left="284"/>
        <w:outlineLvl w:val="0"/>
        <w:rPr>
          <w:rFonts w:ascii="Cambria" w:hAnsi="Cambria"/>
          <w:sz w:val="24"/>
          <w:szCs w:val="24"/>
        </w:rPr>
      </w:pPr>
    </w:p>
    <w:p w:rsidR="00FE3193" w:rsidRDefault="00747CAD">
      <w:pPr>
        <w:pStyle w:val="Odstavecseseznamem"/>
        <w:numPr>
          <w:ilvl w:val="1"/>
          <w:numId w:val="1"/>
        </w:numPr>
        <w:ind w:left="720"/>
        <w:jc w:val="both"/>
        <w:outlineLvl w:val="1"/>
        <w:rPr>
          <w:rFonts w:ascii="Cambria" w:hAnsi="Cambria"/>
          <w:color w:val="0070C0"/>
          <w:sz w:val="24"/>
          <w:szCs w:val="24"/>
        </w:rPr>
      </w:pPr>
      <w:bookmarkStart w:id="8" w:name="_Toc507414984"/>
      <w:r>
        <w:rPr>
          <w:rFonts w:asciiTheme="majorHAnsi" w:hAnsiTheme="majorHAnsi"/>
          <w:b/>
          <w:color w:val="0070C0"/>
          <w:sz w:val="24"/>
          <w:szCs w:val="24"/>
        </w:rPr>
        <w:t>Vzdělávání knihovníků v kraji</w:t>
      </w:r>
      <w:bookmarkEnd w:id="8"/>
    </w:p>
    <w:p w:rsidR="00FE3193" w:rsidRDefault="00FE3193">
      <w:pPr>
        <w:pStyle w:val="Odstavecseseznamem"/>
        <w:jc w:val="both"/>
        <w:outlineLvl w:val="1"/>
        <w:rPr>
          <w:rFonts w:ascii="Cambria" w:hAnsi="Cambria"/>
          <w:sz w:val="24"/>
          <w:szCs w:val="24"/>
        </w:rPr>
      </w:pPr>
    </w:p>
    <w:p w:rsidR="00FE3193" w:rsidRDefault="00747CAD">
      <w:pPr>
        <w:pStyle w:val="Odstavecseseznamem"/>
        <w:ind w:left="284" w:firstLine="436"/>
        <w:jc w:val="both"/>
        <w:outlineLvl w:val="1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Krajská a většina pověřené knihovny připravují v rámci RF vzdělávací akce pro knihovníky Olomouckého kraje. </w:t>
      </w:r>
    </w:p>
    <w:p w:rsidR="00FE3193" w:rsidRDefault="00747CAD">
      <w:pPr>
        <w:ind w:left="284" w:firstLine="424"/>
        <w:outlineLvl w:val="0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průběhu roku 202</w:t>
      </w:r>
      <w:r w:rsidR="004C3E76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měli knihovníci možnost navštívit v Olomouckém kraji </w:t>
      </w:r>
      <w:r w:rsidR="00A76CB3">
        <w:rPr>
          <w:rFonts w:asciiTheme="majorHAnsi" w:hAnsiTheme="majorHAnsi"/>
          <w:sz w:val="24"/>
          <w:szCs w:val="24"/>
        </w:rPr>
        <w:t>105</w:t>
      </w:r>
      <w:r>
        <w:rPr>
          <w:rFonts w:asciiTheme="majorHAnsi" w:hAnsiTheme="majorHAnsi"/>
          <w:sz w:val="24"/>
          <w:szCs w:val="24"/>
        </w:rPr>
        <w:t xml:space="preserve"> vzdělávacích akcí. Této možnosti využilo </w:t>
      </w:r>
      <w:r w:rsidR="00A76CB3">
        <w:rPr>
          <w:rFonts w:asciiTheme="majorHAnsi" w:hAnsiTheme="majorHAnsi"/>
          <w:sz w:val="24"/>
          <w:szCs w:val="24"/>
        </w:rPr>
        <w:t>979</w:t>
      </w:r>
      <w:r>
        <w:rPr>
          <w:rFonts w:asciiTheme="majorHAnsi" w:hAnsiTheme="majorHAnsi"/>
          <w:sz w:val="24"/>
          <w:szCs w:val="24"/>
        </w:rPr>
        <w:t xml:space="preserve"> knihovníků ze 1</w:t>
      </w:r>
      <w:r w:rsidR="00A76CB3">
        <w:rPr>
          <w:rFonts w:asciiTheme="majorHAnsi" w:hAnsiTheme="majorHAnsi"/>
          <w:sz w:val="24"/>
          <w:szCs w:val="24"/>
        </w:rPr>
        <w:t>46</w:t>
      </w:r>
      <w:r>
        <w:rPr>
          <w:rFonts w:asciiTheme="majorHAnsi" w:hAnsiTheme="majorHAnsi"/>
          <w:sz w:val="24"/>
          <w:szCs w:val="24"/>
        </w:rPr>
        <w:t xml:space="preserve"> knihoven, ve VKOL pak z </w:t>
      </w:r>
      <w:r w:rsidR="00A76CB3">
        <w:rPr>
          <w:rFonts w:asciiTheme="majorHAnsi" w:hAnsiTheme="majorHAnsi"/>
          <w:sz w:val="24"/>
          <w:szCs w:val="24"/>
        </w:rPr>
        <w:t>58</w:t>
      </w:r>
      <w:r>
        <w:rPr>
          <w:rFonts w:asciiTheme="majorHAnsi" w:hAnsiTheme="majorHAnsi"/>
          <w:sz w:val="24"/>
          <w:szCs w:val="24"/>
        </w:rPr>
        <w:t xml:space="preserve"> knihoven, celkem tedy ze 1</w:t>
      </w:r>
      <w:r w:rsidR="00A76CB3">
        <w:rPr>
          <w:rFonts w:asciiTheme="majorHAnsi" w:hAnsiTheme="majorHAnsi"/>
          <w:sz w:val="24"/>
          <w:szCs w:val="24"/>
        </w:rPr>
        <w:t>98</w:t>
      </w:r>
      <w:r>
        <w:rPr>
          <w:rFonts w:asciiTheme="majorHAnsi" w:hAnsiTheme="majorHAnsi"/>
          <w:sz w:val="24"/>
          <w:szCs w:val="24"/>
        </w:rPr>
        <w:t xml:space="preserve"> knihoven. Nabídku vzdělávacích akcí ve VKOL využilo pouze </w:t>
      </w:r>
      <w:r w:rsidR="00A76CB3">
        <w:rPr>
          <w:rFonts w:asciiTheme="majorHAnsi" w:hAnsiTheme="majorHAnsi"/>
          <w:sz w:val="24"/>
          <w:szCs w:val="24"/>
        </w:rPr>
        <w:t>12</w:t>
      </w:r>
      <w:r>
        <w:rPr>
          <w:rFonts w:asciiTheme="majorHAnsi" w:hAnsiTheme="majorHAnsi"/>
          <w:sz w:val="24"/>
          <w:szCs w:val="24"/>
        </w:rPr>
        <w:t>,</w:t>
      </w:r>
      <w:r w:rsidR="00A76CB3">
        <w:rPr>
          <w:rFonts w:asciiTheme="majorHAnsi" w:hAnsiTheme="majorHAnsi"/>
          <w:sz w:val="24"/>
          <w:szCs w:val="24"/>
        </w:rPr>
        <w:t>34</w:t>
      </w:r>
      <w:r>
        <w:rPr>
          <w:rFonts w:asciiTheme="majorHAnsi" w:hAnsiTheme="majorHAnsi"/>
          <w:sz w:val="24"/>
          <w:szCs w:val="24"/>
        </w:rPr>
        <w:t xml:space="preserve"> % knihoven v regionu. Nabídky vzdělávání v celém regionu pak využilo </w:t>
      </w:r>
      <w:r w:rsidR="00A76CB3">
        <w:rPr>
          <w:rFonts w:asciiTheme="majorHAnsi" w:hAnsiTheme="majorHAnsi"/>
          <w:sz w:val="24"/>
          <w:szCs w:val="24"/>
        </w:rPr>
        <w:t>31</w:t>
      </w:r>
      <w:r>
        <w:rPr>
          <w:rFonts w:asciiTheme="majorHAnsi" w:hAnsiTheme="majorHAnsi"/>
          <w:sz w:val="24"/>
          <w:szCs w:val="24"/>
        </w:rPr>
        <w:t>,</w:t>
      </w:r>
      <w:r w:rsidR="00A76CB3">
        <w:rPr>
          <w:rFonts w:asciiTheme="majorHAnsi" w:hAnsiTheme="majorHAnsi"/>
          <w:sz w:val="24"/>
          <w:szCs w:val="24"/>
        </w:rPr>
        <w:t>06</w:t>
      </w:r>
      <w:r>
        <w:rPr>
          <w:rFonts w:asciiTheme="majorHAnsi" w:hAnsiTheme="majorHAnsi"/>
          <w:sz w:val="24"/>
          <w:szCs w:val="24"/>
        </w:rPr>
        <w:t xml:space="preserve"> % knihoven.</w:t>
      </w:r>
    </w:p>
    <w:p w:rsidR="00FE3193" w:rsidRDefault="00747CAD" w:rsidP="002B300E">
      <w:pPr>
        <w:ind w:left="284" w:firstLine="425"/>
        <w:outlineLvl w:val="0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Krajské vzdělávací centrum při plánování odborného vzdělávání vychází z Koncepce k zajištění výkonu regionálních funkcí v Olomouckém kraji v letech 2021–2027, ale také z výsledků evaluačních dotazníků. Ty jsou zasílány účastníkům po každé vzdělávací akci. Sestavování vzdělávacího plánu probíhá ve spolupráci s pověřenými knihovnami a na základě aktuálních požadavků zaměstnavatelů, ale i zaměstnanců, s přihlédnutím k vývoji trendů v oboru knihovnictví a informačních služeb. Knihovníkům je také k dispozici dotazník na webu VKOL, kam mohou posílat své náměty na vzdělávací akce. Krajská knihovna ve spolupráci s Moravskou zemskou knihovnou otevřela </w:t>
      </w:r>
      <w:r w:rsidR="001A6BCC">
        <w:rPr>
          <w:rFonts w:asciiTheme="majorHAnsi" w:hAnsiTheme="majorHAnsi"/>
          <w:sz w:val="24"/>
          <w:szCs w:val="24"/>
        </w:rPr>
        <w:t>jeden</w:t>
      </w:r>
      <w:r>
        <w:rPr>
          <w:rFonts w:asciiTheme="majorHAnsi" w:hAnsiTheme="majorHAnsi"/>
          <w:sz w:val="24"/>
          <w:szCs w:val="24"/>
        </w:rPr>
        <w:t xml:space="preserve"> běh E-</w:t>
      </w:r>
      <w:proofErr w:type="spellStart"/>
      <w:r>
        <w:rPr>
          <w:rFonts w:asciiTheme="majorHAnsi" w:hAnsiTheme="majorHAnsi"/>
          <w:sz w:val="24"/>
          <w:szCs w:val="24"/>
        </w:rPr>
        <w:t>learningového</w:t>
      </w:r>
      <w:proofErr w:type="spellEnd"/>
      <w:r>
        <w:rPr>
          <w:rFonts w:asciiTheme="majorHAnsi" w:hAnsiTheme="majorHAnsi"/>
          <w:sz w:val="24"/>
          <w:szCs w:val="24"/>
        </w:rPr>
        <w:t xml:space="preserve"> knihovnického kurzu. Kurz v rozsahu 80 hodin obsahoval 15 modulů, z nichž každý byl zakončen testem nebo praktickým úkolem. Kurz je plně </w:t>
      </w:r>
      <w:proofErr w:type="spellStart"/>
      <w:r>
        <w:rPr>
          <w:rFonts w:asciiTheme="majorHAnsi" w:hAnsiTheme="majorHAnsi"/>
          <w:sz w:val="24"/>
          <w:szCs w:val="24"/>
        </w:rPr>
        <w:t>tutorovaný</w:t>
      </w:r>
      <w:proofErr w:type="spellEnd"/>
      <w:r>
        <w:rPr>
          <w:rFonts w:asciiTheme="majorHAnsi" w:hAnsiTheme="majorHAnsi"/>
          <w:sz w:val="24"/>
          <w:szCs w:val="24"/>
        </w:rPr>
        <w:t xml:space="preserve"> odborníky VKOL. Jarní běh úspěšně absolvovalo 1</w:t>
      </w:r>
      <w:r w:rsidR="00F844D5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 účastníků, kterým bylo vydáno osvědčení o absolvování. </w:t>
      </w:r>
    </w:p>
    <w:p w:rsidR="00FE3193" w:rsidRDefault="00747CAD">
      <w:pPr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roce 202</w:t>
      </w:r>
      <w:r w:rsidR="009060D1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Vědecká knihovna v Olomouci realizovala tyto vzdělávací akce:</w:t>
      </w:r>
    </w:p>
    <w:p w:rsidR="009060D1" w:rsidRPr="009060D1" w:rsidRDefault="009060D1" w:rsidP="009060D1">
      <w:pPr>
        <w:numPr>
          <w:ilvl w:val="0"/>
          <w:numId w:val="7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</w:rPr>
      </w:pPr>
      <w:r w:rsidRPr="009060D1">
        <w:rPr>
          <w:rFonts w:asciiTheme="majorHAnsi" w:eastAsia="Times New Roman" w:hAnsiTheme="majorHAnsi" w:cs="Arial"/>
          <w:color w:val="000000"/>
        </w:rPr>
        <w:t xml:space="preserve">seminář </w:t>
      </w:r>
      <w:proofErr w:type="spellStart"/>
      <w:r w:rsidRPr="009060D1">
        <w:rPr>
          <w:rFonts w:asciiTheme="majorHAnsi" w:eastAsia="Times New Roman" w:hAnsiTheme="majorHAnsi" w:cs="Arial"/>
          <w:b/>
          <w:iCs/>
          <w:color w:val="000000"/>
        </w:rPr>
        <w:t>Palmknihy</w:t>
      </w:r>
      <w:proofErr w:type="spellEnd"/>
      <w:r w:rsidRPr="009060D1">
        <w:rPr>
          <w:rFonts w:asciiTheme="majorHAnsi" w:eastAsia="Times New Roman" w:hAnsiTheme="majorHAnsi" w:cs="Arial"/>
          <w:color w:val="000000"/>
        </w:rPr>
        <w:t>, Václav Štěch</w:t>
      </w:r>
    </w:p>
    <w:p w:rsidR="009060D1" w:rsidRPr="009060D1" w:rsidRDefault="009060D1" w:rsidP="009060D1">
      <w:pPr>
        <w:numPr>
          <w:ilvl w:val="0"/>
          <w:numId w:val="7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</w:rPr>
      </w:pPr>
      <w:r w:rsidRPr="009060D1">
        <w:rPr>
          <w:rFonts w:asciiTheme="majorHAnsi" w:eastAsia="Times New Roman" w:hAnsiTheme="majorHAnsi" w:cs="Arial"/>
          <w:color w:val="000000"/>
        </w:rPr>
        <w:t xml:space="preserve">literární seminář </w:t>
      </w:r>
      <w:r w:rsidRPr="009060D1">
        <w:rPr>
          <w:rFonts w:asciiTheme="majorHAnsi" w:eastAsia="Times New Roman" w:hAnsiTheme="majorHAnsi" w:cs="Arial"/>
          <w:b/>
          <w:iCs/>
          <w:color w:val="000000"/>
        </w:rPr>
        <w:t>České překlady z portugalsky psaných literatur za poslední deset</w:t>
      </w:r>
      <w:r w:rsidRPr="009060D1">
        <w:rPr>
          <w:rFonts w:asciiTheme="majorHAnsi" w:eastAsia="Times New Roman" w:hAnsiTheme="majorHAnsi" w:cs="Arial"/>
          <w:b/>
          <w:iCs/>
          <w:color w:val="000000"/>
        </w:rPr>
        <w:t>i</w:t>
      </w:r>
      <w:r w:rsidRPr="009060D1">
        <w:rPr>
          <w:rFonts w:asciiTheme="majorHAnsi" w:eastAsia="Times New Roman" w:hAnsiTheme="majorHAnsi" w:cs="Arial"/>
          <w:b/>
          <w:iCs/>
          <w:color w:val="000000"/>
        </w:rPr>
        <w:t>letí</w:t>
      </w:r>
      <w:r w:rsidRPr="009060D1">
        <w:rPr>
          <w:rFonts w:asciiTheme="majorHAnsi" w:eastAsia="Times New Roman" w:hAnsiTheme="majorHAnsi" w:cs="Arial"/>
          <w:color w:val="000000"/>
        </w:rPr>
        <w:t>, PhDr. Zuzana Burianová, Ph.D.</w:t>
      </w:r>
    </w:p>
    <w:p w:rsidR="009060D1" w:rsidRPr="009060D1" w:rsidRDefault="009060D1" w:rsidP="009060D1">
      <w:pPr>
        <w:numPr>
          <w:ilvl w:val="0"/>
          <w:numId w:val="7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</w:rPr>
      </w:pPr>
      <w:r w:rsidRPr="009060D1">
        <w:rPr>
          <w:rFonts w:asciiTheme="majorHAnsi" w:eastAsia="Times New Roman" w:hAnsiTheme="majorHAnsi" w:cs="Arial"/>
          <w:color w:val="000000"/>
        </w:rPr>
        <w:t xml:space="preserve">přednáška </w:t>
      </w:r>
      <w:r w:rsidRPr="009060D1">
        <w:rPr>
          <w:rFonts w:asciiTheme="majorHAnsi" w:eastAsia="Times New Roman" w:hAnsiTheme="majorHAnsi" w:cs="Arial"/>
          <w:b/>
          <w:iCs/>
          <w:color w:val="000000"/>
        </w:rPr>
        <w:t>Bavorské knihovny jako inspirace</w:t>
      </w:r>
      <w:r w:rsidRPr="009060D1">
        <w:rPr>
          <w:rFonts w:asciiTheme="majorHAnsi" w:eastAsia="Times New Roman" w:hAnsiTheme="majorHAnsi" w:cs="Arial"/>
          <w:color w:val="000000"/>
        </w:rPr>
        <w:t>, Bc. Miroslava Dvorská</w:t>
      </w:r>
    </w:p>
    <w:p w:rsidR="009060D1" w:rsidRPr="009060D1" w:rsidRDefault="009060D1" w:rsidP="009060D1">
      <w:pPr>
        <w:numPr>
          <w:ilvl w:val="0"/>
          <w:numId w:val="7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</w:rPr>
      </w:pPr>
      <w:r w:rsidRPr="009060D1">
        <w:rPr>
          <w:rFonts w:asciiTheme="majorHAnsi" w:eastAsia="Times New Roman" w:hAnsiTheme="majorHAnsi" w:cs="Arial"/>
          <w:color w:val="000000"/>
        </w:rPr>
        <w:t xml:space="preserve">seminář </w:t>
      </w:r>
      <w:r w:rsidRPr="009060D1">
        <w:rPr>
          <w:rFonts w:asciiTheme="majorHAnsi" w:eastAsia="Times New Roman" w:hAnsiTheme="majorHAnsi" w:cs="Arial"/>
          <w:b/>
          <w:iCs/>
          <w:color w:val="000000"/>
        </w:rPr>
        <w:t>Když nám poezie nedá spát</w:t>
      </w:r>
      <w:r w:rsidRPr="009060D1">
        <w:rPr>
          <w:rFonts w:asciiTheme="majorHAnsi" w:eastAsia="Times New Roman" w:hAnsiTheme="majorHAnsi" w:cs="Arial"/>
          <w:color w:val="000000"/>
        </w:rPr>
        <w:t xml:space="preserve">, Mgr. Pavlína </w:t>
      </w:r>
      <w:proofErr w:type="spellStart"/>
      <w:r w:rsidRPr="009060D1">
        <w:rPr>
          <w:rFonts w:asciiTheme="majorHAnsi" w:eastAsia="Times New Roman" w:hAnsiTheme="majorHAnsi" w:cs="Arial"/>
          <w:color w:val="000000"/>
        </w:rPr>
        <w:t>Lišovská</w:t>
      </w:r>
      <w:proofErr w:type="spellEnd"/>
    </w:p>
    <w:p w:rsidR="009060D1" w:rsidRPr="009060D1" w:rsidRDefault="009060D1" w:rsidP="009060D1">
      <w:pPr>
        <w:numPr>
          <w:ilvl w:val="0"/>
          <w:numId w:val="7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</w:rPr>
      </w:pPr>
      <w:r w:rsidRPr="009060D1">
        <w:rPr>
          <w:rFonts w:asciiTheme="majorHAnsi" w:eastAsia="Times New Roman" w:hAnsiTheme="majorHAnsi" w:cs="Arial"/>
          <w:color w:val="000000"/>
        </w:rPr>
        <w:t xml:space="preserve">literární seminář </w:t>
      </w:r>
      <w:r w:rsidRPr="009060D1">
        <w:rPr>
          <w:rFonts w:asciiTheme="majorHAnsi" w:eastAsia="Times New Roman" w:hAnsiTheme="majorHAnsi" w:cs="Arial"/>
          <w:b/>
          <w:iCs/>
          <w:color w:val="000000"/>
        </w:rPr>
        <w:t>Současná americká literatura v českém překladu</w:t>
      </w:r>
      <w:r w:rsidRPr="009060D1">
        <w:rPr>
          <w:rFonts w:asciiTheme="majorHAnsi" w:eastAsia="Times New Roman" w:hAnsiTheme="majorHAnsi" w:cs="Arial"/>
          <w:color w:val="000000"/>
        </w:rPr>
        <w:t>, Mgr. Jiří Šal</w:t>
      </w:r>
      <w:r w:rsidRPr="009060D1">
        <w:rPr>
          <w:rFonts w:asciiTheme="majorHAnsi" w:eastAsia="Times New Roman" w:hAnsiTheme="majorHAnsi" w:cs="Arial"/>
          <w:color w:val="000000"/>
        </w:rPr>
        <w:t>a</w:t>
      </w:r>
      <w:r w:rsidRPr="009060D1">
        <w:rPr>
          <w:rFonts w:asciiTheme="majorHAnsi" w:eastAsia="Times New Roman" w:hAnsiTheme="majorHAnsi" w:cs="Arial"/>
          <w:color w:val="000000"/>
        </w:rPr>
        <w:t>moun, Ph.D.</w:t>
      </w:r>
    </w:p>
    <w:p w:rsidR="009060D1" w:rsidRPr="009060D1" w:rsidRDefault="009060D1" w:rsidP="009060D1">
      <w:pPr>
        <w:numPr>
          <w:ilvl w:val="0"/>
          <w:numId w:val="7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</w:rPr>
      </w:pPr>
      <w:r w:rsidRPr="009060D1">
        <w:rPr>
          <w:rFonts w:asciiTheme="majorHAnsi" w:eastAsia="Times New Roman" w:hAnsiTheme="majorHAnsi" w:cs="Arial"/>
          <w:color w:val="000000"/>
        </w:rPr>
        <w:t xml:space="preserve">seminář </w:t>
      </w:r>
      <w:r w:rsidRPr="009060D1">
        <w:rPr>
          <w:rFonts w:asciiTheme="majorHAnsi" w:eastAsia="Times New Roman" w:hAnsiTheme="majorHAnsi" w:cs="Arial"/>
          <w:b/>
          <w:iCs/>
          <w:color w:val="000000"/>
        </w:rPr>
        <w:t>Od úsvitu písemnictví k informační džungli</w:t>
      </w:r>
      <w:r w:rsidRPr="009060D1">
        <w:rPr>
          <w:rFonts w:asciiTheme="majorHAnsi" w:eastAsia="Times New Roman" w:hAnsiTheme="majorHAnsi" w:cs="Arial"/>
          <w:b/>
          <w:color w:val="000000"/>
        </w:rPr>
        <w:t>,</w:t>
      </w:r>
      <w:r w:rsidRPr="009060D1">
        <w:rPr>
          <w:rFonts w:asciiTheme="majorHAnsi" w:eastAsia="Times New Roman" w:hAnsiTheme="majorHAnsi" w:cs="Arial"/>
          <w:color w:val="000000"/>
        </w:rPr>
        <w:t xml:space="preserve"> Klára Smolíková</w:t>
      </w:r>
    </w:p>
    <w:p w:rsidR="009060D1" w:rsidRPr="009060D1" w:rsidRDefault="009060D1" w:rsidP="009060D1">
      <w:pPr>
        <w:numPr>
          <w:ilvl w:val="0"/>
          <w:numId w:val="7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</w:rPr>
      </w:pPr>
      <w:r w:rsidRPr="009060D1">
        <w:rPr>
          <w:rFonts w:asciiTheme="majorHAnsi" w:eastAsia="Times New Roman" w:hAnsiTheme="majorHAnsi" w:cs="Arial"/>
          <w:color w:val="000000"/>
        </w:rPr>
        <w:t xml:space="preserve">seminář </w:t>
      </w:r>
      <w:r w:rsidRPr="009060D1">
        <w:rPr>
          <w:rFonts w:asciiTheme="majorHAnsi" w:eastAsia="Times New Roman" w:hAnsiTheme="majorHAnsi" w:cs="Arial"/>
          <w:b/>
          <w:iCs/>
          <w:color w:val="000000"/>
        </w:rPr>
        <w:t>Databanka: Jak tvořit vzdělávací lekce pro školy</w:t>
      </w:r>
      <w:r w:rsidRPr="009060D1">
        <w:rPr>
          <w:rFonts w:asciiTheme="majorHAnsi" w:eastAsia="Times New Roman" w:hAnsiTheme="majorHAnsi" w:cs="Arial"/>
          <w:color w:val="000000"/>
        </w:rPr>
        <w:t xml:space="preserve">, Mgr. Pavlína </w:t>
      </w:r>
      <w:proofErr w:type="spellStart"/>
      <w:r w:rsidRPr="009060D1">
        <w:rPr>
          <w:rFonts w:asciiTheme="majorHAnsi" w:eastAsia="Times New Roman" w:hAnsiTheme="majorHAnsi" w:cs="Arial"/>
          <w:color w:val="000000"/>
        </w:rPr>
        <w:t>Lišovská</w:t>
      </w:r>
      <w:proofErr w:type="spellEnd"/>
    </w:p>
    <w:p w:rsidR="009060D1" w:rsidRPr="009060D1" w:rsidRDefault="009060D1" w:rsidP="009060D1">
      <w:pPr>
        <w:numPr>
          <w:ilvl w:val="0"/>
          <w:numId w:val="7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</w:rPr>
      </w:pPr>
      <w:r w:rsidRPr="009060D1">
        <w:rPr>
          <w:rFonts w:asciiTheme="majorHAnsi" w:eastAsia="Times New Roman" w:hAnsiTheme="majorHAnsi" w:cs="Arial"/>
          <w:color w:val="000000"/>
        </w:rPr>
        <w:t xml:space="preserve">jarní běh </w:t>
      </w:r>
      <w:r w:rsidRPr="009060D1">
        <w:rPr>
          <w:rFonts w:asciiTheme="majorHAnsi" w:eastAsia="Times New Roman" w:hAnsiTheme="majorHAnsi" w:cs="Arial"/>
          <w:b/>
          <w:iCs/>
          <w:color w:val="000000"/>
        </w:rPr>
        <w:t>e-</w:t>
      </w:r>
      <w:proofErr w:type="spellStart"/>
      <w:r w:rsidRPr="009060D1">
        <w:rPr>
          <w:rFonts w:asciiTheme="majorHAnsi" w:eastAsia="Times New Roman" w:hAnsiTheme="majorHAnsi" w:cs="Arial"/>
          <w:b/>
          <w:iCs/>
          <w:color w:val="000000"/>
        </w:rPr>
        <w:t>learningové</w:t>
      </w:r>
      <w:proofErr w:type="spellEnd"/>
      <w:r w:rsidRPr="009060D1">
        <w:rPr>
          <w:rFonts w:asciiTheme="majorHAnsi" w:eastAsia="Times New Roman" w:hAnsiTheme="majorHAnsi" w:cs="Arial"/>
          <w:b/>
          <w:iCs/>
          <w:color w:val="000000"/>
        </w:rPr>
        <w:t xml:space="preserve"> knihovnického kurzu</w:t>
      </w:r>
      <w:r w:rsidRPr="009060D1">
        <w:rPr>
          <w:rFonts w:asciiTheme="majorHAnsi" w:eastAsia="Times New Roman" w:hAnsiTheme="majorHAnsi" w:cs="Arial"/>
          <w:iCs/>
          <w:color w:val="000000"/>
        </w:rPr>
        <w:t>.</w:t>
      </w:r>
    </w:p>
    <w:p w:rsidR="00FE3193" w:rsidRDefault="00FE3193">
      <w:pPr>
        <w:pStyle w:val="Normlnweb"/>
        <w:spacing w:beforeAutospacing="0" w:after="0" w:afterAutospacing="0"/>
        <w:ind w:left="720"/>
        <w:textAlignment w:val="baseline"/>
        <w:rPr>
          <w:rFonts w:ascii="Cambria" w:hAnsi="Cambria" w:cs="Arial"/>
          <w:color w:val="000000"/>
        </w:rPr>
      </w:pPr>
    </w:p>
    <w:p w:rsidR="00FE3193" w:rsidRDefault="00747CAD">
      <w:pPr>
        <w:spacing w:line="240" w:lineRule="auto"/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 rámci dotačního programu VISK 2 bylo v projektu Vzdělávání knihovníků Olomouckého kraje uskutečněno </w:t>
      </w:r>
      <w:r w:rsidR="009060D1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kurz</w:t>
      </w:r>
      <w:r w:rsidR="009060D1"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</w:rPr>
        <w:t>.</w:t>
      </w:r>
    </w:p>
    <w:p w:rsidR="002B300E" w:rsidRPr="002B300E" w:rsidRDefault="002B300E" w:rsidP="002B300E">
      <w:pPr>
        <w:numPr>
          <w:ilvl w:val="0"/>
          <w:numId w:val="9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</w:rPr>
      </w:pPr>
      <w:r w:rsidRPr="002B300E">
        <w:rPr>
          <w:rFonts w:asciiTheme="majorHAnsi" w:eastAsia="Times New Roman" w:hAnsiTheme="majorHAnsi" w:cs="Arial"/>
          <w:color w:val="000000"/>
        </w:rPr>
        <w:t xml:space="preserve">školení </w:t>
      </w:r>
      <w:proofErr w:type="spellStart"/>
      <w:r w:rsidRPr="002B300E">
        <w:rPr>
          <w:rFonts w:asciiTheme="majorHAnsi" w:eastAsia="Times New Roman" w:hAnsiTheme="majorHAnsi" w:cs="Arial"/>
          <w:b/>
          <w:iCs/>
          <w:color w:val="000000"/>
        </w:rPr>
        <w:t>Canva</w:t>
      </w:r>
      <w:proofErr w:type="spellEnd"/>
      <w:r w:rsidRPr="002B300E">
        <w:rPr>
          <w:rFonts w:asciiTheme="majorHAnsi" w:eastAsia="Times New Roman" w:hAnsiTheme="majorHAnsi" w:cs="Arial"/>
          <w:b/>
          <w:iCs/>
          <w:color w:val="000000"/>
        </w:rPr>
        <w:t xml:space="preserve">: tvorba </w:t>
      </w:r>
      <w:proofErr w:type="spellStart"/>
      <w:r w:rsidRPr="002B300E">
        <w:rPr>
          <w:rFonts w:asciiTheme="majorHAnsi" w:eastAsia="Times New Roman" w:hAnsiTheme="majorHAnsi" w:cs="Arial"/>
          <w:b/>
          <w:iCs/>
          <w:color w:val="000000"/>
        </w:rPr>
        <w:t>infografik</w:t>
      </w:r>
      <w:proofErr w:type="spellEnd"/>
      <w:r w:rsidRPr="002B300E">
        <w:rPr>
          <w:rFonts w:asciiTheme="majorHAnsi" w:eastAsia="Times New Roman" w:hAnsiTheme="majorHAnsi" w:cs="Arial"/>
          <w:b/>
          <w:iCs/>
          <w:color w:val="000000"/>
        </w:rPr>
        <w:t xml:space="preserve"> a dalších grafických materiálů pro propagaci kn</w:t>
      </w:r>
      <w:r w:rsidRPr="002B300E">
        <w:rPr>
          <w:rFonts w:asciiTheme="majorHAnsi" w:eastAsia="Times New Roman" w:hAnsiTheme="majorHAnsi" w:cs="Arial"/>
          <w:b/>
          <w:iCs/>
          <w:color w:val="000000"/>
        </w:rPr>
        <w:t>i</w:t>
      </w:r>
      <w:r w:rsidRPr="002B300E">
        <w:rPr>
          <w:rFonts w:asciiTheme="majorHAnsi" w:eastAsia="Times New Roman" w:hAnsiTheme="majorHAnsi" w:cs="Arial"/>
          <w:b/>
          <w:iCs/>
          <w:color w:val="000000"/>
        </w:rPr>
        <w:t>hovny</w:t>
      </w:r>
      <w:r w:rsidRPr="002B300E">
        <w:rPr>
          <w:rFonts w:asciiTheme="majorHAnsi" w:eastAsia="Times New Roman" w:hAnsiTheme="majorHAnsi" w:cs="Arial"/>
          <w:color w:val="000000"/>
        </w:rPr>
        <w:t>, Mgr. Michaela Mrázová (školení proběhlo v Městské knihovně T. G. Masaryka Šumperk)</w:t>
      </w:r>
    </w:p>
    <w:p w:rsidR="002B300E" w:rsidRPr="002B300E" w:rsidRDefault="002B300E" w:rsidP="002B300E">
      <w:pPr>
        <w:numPr>
          <w:ilvl w:val="0"/>
          <w:numId w:val="9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</w:rPr>
      </w:pPr>
      <w:r w:rsidRPr="002B300E">
        <w:rPr>
          <w:rFonts w:asciiTheme="majorHAnsi" w:eastAsia="Times New Roman" w:hAnsiTheme="majorHAnsi" w:cs="Arial"/>
          <w:color w:val="000000"/>
        </w:rPr>
        <w:t xml:space="preserve">seminář </w:t>
      </w:r>
      <w:r w:rsidRPr="002B300E">
        <w:rPr>
          <w:rFonts w:asciiTheme="majorHAnsi" w:eastAsia="Times New Roman" w:hAnsiTheme="majorHAnsi" w:cs="Arial"/>
          <w:b/>
          <w:iCs/>
          <w:color w:val="000000"/>
        </w:rPr>
        <w:t>Pravopis levou zadní</w:t>
      </w:r>
      <w:r w:rsidRPr="002B300E">
        <w:rPr>
          <w:rFonts w:asciiTheme="majorHAnsi" w:eastAsia="Times New Roman" w:hAnsiTheme="majorHAnsi" w:cs="Arial"/>
          <w:color w:val="000000"/>
        </w:rPr>
        <w:t>, Mgr. Alžběta Vintrová</w:t>
      </w:r>
    </w:p>
    <w:p w:rsidR="002B300E" w:rsidRPr="002B300E" w:rsidRDefault="002B300E" w:rsidP="002B300E">
      <w:pPr>
        <w:numPr>
          <w:ilvl w:val="0"/>
          <w:numId w:val="9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</w:rPr>
      </w:pPr>
      <w:r w:rsidRPr="002B300E">
        <w:rPr>
          <w:rFonts w:asciiTheme="majorHAnsi" w:eastAsia="Times New Roman" w:hAnsiTheme="majorHAnsi" w:cs="Arial"/>
          <w:color w:val="000000"/>
        </w:rPr>
        <w:t xml:space="preserve">školení </w:t>
      </w:r>
      <w:proofErr w:type="spellStart"/>
      <w:r w:rsidRPr="002B300E">
        <w:rPr>
          <w:rFonts w:asciiTheme="majorHAnsi" w:eastAsia="Times New Roman" w:hAnsiTheme="majorHAnsi" w:cs="Arial"/>
          <w:b/>
          <w:iCs/>
          <w:color w:val="000000"/>
        </w:rPr>
        <w:t>Canva</w:t>
      </w:r>
      <w:proofErr w:type="spellEnd"/>
      <w:r w:rsidRPr="002B300E">
        <w:rPr>
          <w:rFonts w:asciiTheme="majorHAnsi" w:eastAsia="Times New Roman" w:hAnsiTheme="majorHAnsi" w:cs="Arial"/>
          <w:b/>
          <w:iCs/>
          <w:color w:val="000000"/>
        </w:rPr>
        <w:t xml:space="preserve">: tvorba </w:t>
      </w:r>
      <w:proofErr w:type="spellStart"/>
      <w:r w:rsidRPr="002B300E">
        <w:rPr>
          <w:rFonts w:asciiTheme="majorHAnsi" w:eastAsia="Times New Roman" w:hAnsiTheme="majorHAnsi" w:cs="Arial"/>
          <w:b/>
          <w:iCs/>
          <w:color w:val="000000"/>
        </w:rPr>
        <w:t>infografik</w:t>
      </w:r>
      <w:proofErr w:type="spellEnd"/>
      <w:r w:rsidRPr="002B300E">
        <w:rPr>
          <w:rFonts w:asciiTheme="majorHAnsi" w:eastAsia="Times New Roman" w:hAnsiTheme="majorHAnsi" w:cs="Arial"/>
          <w:b/>
          <w:iCs/>
          <w:color w:val="000000"/>
        </w:rPr>
        <w:t xml:space="preserve"> a dalších grafických materiálů pro propagaci kn</w:t>
      </w:r>
      <w:r w:rsidRPr="002B300E">
        <w:rPr>
          <w:rFonts w:asciiTheme="majorHAnsi" w:eastAsia="Times New Roman" w:hAnsiTheme="majorHAnsi" w:cs="Arial"/>
          <w:b/>
          <w:iCs/>
          <w:color w:val="000000"/>
        </w:rPr>
        <w:t>i</w:t>
      </w:r>
      <w:r w:rsidRPr="002B300E">
        <w:rPr>
          <w:rFonts w:asciiTheme="majorHAnsi" w:eastAsia="Times New Roman" w:hAnsiTheme="majorHAnsi" w:cs="Arial"/>
          <w:b/>
          <w:iCs/>
          <w:color w:val="000000"/>
        </w:rPr>
        <w:t>hovny</w:t>
      </w:r>
      <w:r w:rsidRPr="002B300E">
        <w:rPr>
          <w:rFonts w:asciiTheme="majorHAnsi" w:eastAsia="Times New Roman" w:hAnsiTheme="majorHAnsi" w:cs="Arial"/>
          <w:color w:val="000000"/>
        </w:rPr>
        <w:t>, Mgr. Michaela Mrázová</w:t>
      </w:r>
    </w:p>
    <w:p w:rsidR="002B300E" w:rsidRPr="002B300E" w:rsidRDefault="002B300E" w:rsidP="002B300E">
      <w:pPr>
        <w:pStyle w:val="Odstavecseseznamem"/>
        <w:numPr>
          <w:ilvl w:val="0"/>
          <w:numId w:val="9"/>
        </w:numPr>
        <w:jc w:val="both"/>
        <w:rPr>
          <w:rFonts w:asciiTheme="majorHAnsi" w:eastAsia="Times New Roman" w:hAnsiTheme="majorHAnsi" w:cs="Arial"/>
          <w:color w:val="000000"/>
        </w:rPr>
      </w:pPr>
      <w:r w:rsidRPr="002B300E">
        <w:rPr>
          <w:rFonts w:asciiTheme="majorHAnsi" w:eastAsia="Times New Roman" w:hAnsiTheme="majorHAnsi" w:cs="Arial"/>
          <w:color w:val="000000"/>
        </w:rPr>
        <w:t xml:space="preserve">školení </w:t>
      </w:r>
      <w:r w:rsidRPr="002B300E">
        <w:rPr>
          <w:rFonts w:asciiTheme="majorHAnsi" w:eastAsia="Times New Roman" w:hAnsiTheme="majorHAnsi" w:cs="Arial"/>
          <w:b/>
          <w:iCs/>
          <w:color w:val="000000"/>
        </w:rPr>
        <w:t>Excel pro středně pokročilé</w:t>
      </w:r>
      <w:r w:rsidRPr="002B300E">
        <w:rPr>
          <w:rFonts w:asciiTheme="majorHAnsi" w:eastAsia="Times New Roman" w:hAnsiTheme="majorHAnsi" w:cs="Arial"/>
          <w:color w:val="000000"/>
        </w:rPr>
        <w:t xml:space="preserve">, Stanislav </w:t>
      </w:r>
      <w:proofErr w:type="spellStart"/>
      <w:r w:rsidRPr="002B300E">
        <w:rPr>
          <w:rFonts w:asciiTheme="majorHAnsi" w:eastAsia="Times New Roman" w:hAnsiTheme="majorHAnsi" w:cs="Arial"/>
          <w:color w:val="000000"/>
        </w:rPr>
        <w:t>Kajtá</w:t>
      </w:r>
      <w:r>
        <w:rPr>
          <w:rFonts w:asciiTheme="majorHAnsi" w:eastAsia="Times New Roman" w:hAnsiTheme="majorHAnsi" w:cs="Arial"/>
          <w:color w:val="000000"/>
        </w:rPr>
        <w:t>r</w:t>
      </w:r>
      <w:proofErr w:type="spellEnd"/>
    </w:p>
    <w:p w:rsidR="00FE3193" w:rsidRDefault="00747CAD" w:rsidP="002B300E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Vědec</w:t>
      </w:r>
      <w:r w:rsidR="004177A3">
        <w:rPr>
          <w:rFonts w:asciiTheme="majorHAnsi" w:hAnsiTheme="majorHAnsi"/>
          <w:sz w:val="24"/>
          <w:szCs w:val="24"/>
        </w:rPr>
        <w:t>ká</w:t>
      </w:r>
      <w:r>
        <w:rPr>
          <w:rFonts w:asciiTheme="majorHAnsi" w:hAnsiTheme="majorHAnsi"/>
          <w:sz w:val="24"/>
          <w:szCs w:val="24"/>
        </w:rPr>
        <w:t xml:space="preserve"> knihovna v Olomouci uspořádala celkem 1</w:t>
      </w:r>
      <w:r w:rsidR="00156CA7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 vzdělávacích akcí v rozsahu </w:t>
      </w:r>
      <w:r w:rsidR="004177A3">
        <w:rPr>
          <w:rFonts w:asciiTheme="majorHAnsi" w:hAnsiTheme="majorHAnsi"/>
          <w:sz w:val="24"/>
          <w:szCs w:val="24"/>
        </w:rPr>
        <w:t>43,5</w:t>
      </w:r>
      <w:r>
        <w:rPr>
          <w:rFonts w:asciiTheme="majorHAnsi" w:hAnsiTheme="majorHAnsi"/>
          <w:sz w:val="24"/>
          <w:szCs w:val="24"/>
        </w:rPr>
        <w:t xml:space="preserve"> hodin (zde není započítáno 80 hodin e-</w:t>
      </w:r>
      <w:proofErr w:type="spellStart"/>
      <w:r>
        <w:rPr>
          <w:rFonts w:asciiTheme="majorHAnsi" w:hAnsiTheme="majorHAnsi"/>
          <w:sz w:val="24"/>
          <w:szCs w:val="24"/>
        </w:rPr>
        <w:t>learningové</w:t>
      </w:r>
      <w:proofErr w:type="spellEnd"/>
      <w:r>
        <w:rPr>
          <w:rFonts w:asciiTheme="majorHAnsi" w:hAnsiTheme="majorHAnsi"/>
          <w:sz w:val="24"/>
          <w:szCs w:val="24"/>
        </w:rPr>
        <w:t xml:space="preserve"> knihovnického kurzu), kterých se zúčastnilo </w:t>
      </w:r>
      <w:r w:rsidR="004177A3">
        <w:rPr>
          <w:rFonts w:asciiTheme="majorHAnsi" w:hAnsiTheme="majorHAnsi"/>
          <w:sz w:val="24"/>
          <w:szCs w:val="24"/>
        </w:rPr>
        <w:t>188</w:t>
      </w:r>
      <w:r>
        <w:rPr>
          <w:rFonts w:asciiTheme="majorHAnsi" w:hAnsiTheme="majorHAnsi"/>
          <w:sz w:val="24"/>
          <w:szCs w:val="24"/>
        </w:rPr>
        <w:t xml:space="preserve"> knihovníků</w:t>
      </w:r>
      <w:r w:rsidR="004177A3">
        <w:rPr>
          <w:rFonts w:asciiTheme="majorHAnsi" w:hAnsiTheme="majorHAnsi"/>
          <w:sz w:val="24"/>
          <w:szCs w:val="24"/>
        </w:rPr>
        <w:t>.</w:t>
      </w:r>
    </w:p>
    <w:p w:rsidR="00FE3193" w:rsidRDefault="00747CAD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 w:cs="Arial"/>
          <w:color w:val="000000"/>
          <w:sz w:val="24"/>
          <w:szCs w:val="24"/>
        </w:rPr>
        <w:t xml:space="preserve">V rámci Kreativní akademie Olomouckého kraje proběhlo dalších </w:t>
      </w:r>
      <w:r w:rsidR="004177A3" w:rsidRPr="00CF0FF4">
        <w:rPr>
          <w:rFonts w:asciiTheme="majorHAnsi" w:hAnsiTheme="majorHAnsi" w:cs="Arial"/>
          <w:b/>
          <w:color w:val="000000"/>
          <w:sz w:val="24"/>
          <w:szCs w:val="24"/>
        </w:rPr>
        <w:t>48</w:t>
      </w:r>
      <w:r w:rsidRPr="00CF0FF4">
        <w:rPr>
          <w:rFonts w:asciiTheme="majorHAnsi" w:hAnsiTheme="majorHAnsi" w:cs="Arial"/>
          <w:b/>
          <w:color w:val="000000"/>
          <w:sz w:val="24"/>
          <w:szCs w:val="24"/>
        </w:rPr>
        <w:t xml:space="preserve"> seminářů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a workshopů určených pro pracovníky v kultuře a kreativním sektoru, kterých se zúčastnilo </w:t>
      </w:r>
      <w:r w:rsidR="004177A3">
        <w:rPr>
          <w:rFonts w:asciiTheme="majorHAnsi" w:hAnsiTheme="majorHAnsi" w:cs="Arial"/>
          <w:color w:val="000000"/>
          <w:sz w:val="24"/>
          <w:szCs w:val="24"/>
        </w:rPr>
        <w:t>557</w:t>
      </w:r>
      <w:r>
        <w:rPr>
          <w:rFonts w:asciiTheme="majorHAnsi" w:hAnsiTheme="majorHAnsi" w:cs="Arial"/>
          <w:color w:val="000000"/>
          <w:sz w:val="24"/>
          <w:szCs w:val="24"/>
        </w:rPr>
        <w:t xml:space="preserve"> účastníků</w:t>
      </w:r>
      <w:r w:rsidR="00D935DD">
        <w:rPr>
          <w:rFonts w:asciiTheme="majorHAnsi" w:hAnsiTheme="majorHAnsi" w:cs="Arial"/>
          <w:color w:val="000000"/>
          <w:sz w:val="24"/>
          <w:szCs w:val="24"/>
        </w:rPr>
        <w:t xml:space="preserve"> (z toho bylo 382 knihovníků)</w:t>
      </w:r>
      <w:r w:rsidR="001B69C5">
        <w:rPr>
          <w:rFonts w:asciiTheme="majorHAnsi" w:hAnsiTheme="majorHAnsi" w:cs="Arial"/>
          <w:color w:val="000000"/>
          <w:sz w:val="24"/>
          <w:szCs w:val="24"/>
        </w:rPr>
        <w:t>.</w:t>
      </w:r>
    </w:p>
    <w:p w:rsidR="00FE3193" w:rsidRDefault="00747CAD">
      <w:pPr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regionech evidujeme tato školení:</w:t>
      </w:r>
    </w:p>
    <w:p w:rsidR="00FE3193" w:rsidRDefault="00B82AC9">
      <w:pPr>
        <w:pStyle w:val="Odstavecseseznamem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</w:t>
      </w:r>
      <w:r w:rsidR="00747CAD">
        <w:rPr>
          <w:rFonts w:asciiTheme="majorHAnsi" w:hAnsiTheme="majorHAnsi"/>
          <w:b/>
          <w:sz w:val="24"/>
          <w:szCs w:val="24"/>
        </w:rPr>
        <w:t xml:space="preserve">zdělávací seminář pro knihovny regionu Šumpersko, </w:t>
      </w:r>
      <w:r w:rsidR="00747CAD">
        <w:rPr>
          <w:rFonts w:asciiTheme="majorHAnsi" w:hAnsiTheme="majorHAnsi"/>
          <w:sz w:val="24"/>
          <w:szCs w:val="24"/>
        </w:rPr>
        <w:t>Městská knihovna T. G. Masaryka Šumperk</w:t>
      </w:r>
    </w:p>
    <w:p w:rsidR="00FE3193" w:rsidRPr="00D90CEE" w:rsidRDefault="00D90CEE">
      <w:pPr>
        <w:pStyle w:val="Odstavecseseznamem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D90CEE">
        <w:rPr>
          <w:rFonts w:asciiTheme="majorHAnsi" w:hAnsiTheme="majorHAnsi"/>
          <w:b/>
          <w:sz w:val="24"/>
          <w:szCs w:val="24"/>
        </w:rPr>
        <w:t xml:space="preserve">setkání uživatelů AKS </w:t>
      </w:r>
      <w:proofErr w:type="spellStart"/>
      <w:r w:rsidRPr="00D90CEE">
        <w:rPr>
          <w:rFonts w:asciiTheme="majorHAnsi" w:hAnsiTheme="majorHAnsi"/>
          <w:b/>
          <w:sz w:val="24"/>
          <w:szCs w:val="24"/>
        </w:rPr>
        <w:t>Tritius</w:t>
      </w:r>
      <w:proofErr w:type="spellEnd"/>
      <w:r w:rsidR="00747CAD">
        <w:rPr>
          <w:rFonts w:asciiTheme="majorHAnsi" w:hAnsiTheme="majorHAnsi"/>
          <w:sz w:val="24"/>
          <w:szCs w:val="24"/>
        </w:rPr>
        <w:t xml:space="preserve">, Městská knihovna v Přerově </w:t>
      </w:r>
    </w:p>
    <w:p w:rsidR="00D90CEE" w:rsidRDefault="00D90CEE">
      <w:pPr>
        <w:pStyle w:val="Odstavecseseznamem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přednáška </w:t>
      </w:r>
      <w:r w:rsidR="005B7155">
        <w:rPr>
          <w:rFonts w:asciiTheme="majorHAnsi" w:hAnsiTheme="majorHAnsi"/>
          <w:sz w:val="24"/>
          <w:szCs w:val="24"/>
        </w:rPr>
        <w:t xml:space="preserve">zaměřená na propagaci současné dětské literatury </w:t>
      </w:r>
      <w:r w:rsidRPr="00D90CEE">
        <w:rPr>
          <w:rFonts w:asciiTheme="majorHAnsi" w:hAnsiTheme="majorHAnsi"/>
          <w:b/>
          <w:sz w:val="24"/>
          <w:szCs w:val="24"/>
        </w:rPr>
        <w:t>Aby děti četly</w:t>
      </w:r>
      <w:r>
        <w:rPr>
          <w:rFonts w:asciiTheme="majorHAnsi" w:hAnsiTheme="majorHAnsi"/>
          <w:sz w:val="24"/>
          <w:szCs w:val="24"/>
        </w:rPr>
        <w:t>, Městská knihovna v Přerově</w:t>
      </w:r>
    </w:p>
    <w:p w:rsidR="00FE3193" w:rsidRDefault="00747CAD">
      <w:pPr>
        <w:pStyle w:val="Odstavecseseznamem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školení</w:t>
      </w:r>
      <w:r>
        <w:rPr>
          <w:rFonts w:asciiTheme="majorHAnsi" w:hAnsiTheme="majorHAnsi"/>
          <w:b/>
          <w:sz w:val="24"/>
          <w:szCs w:val="24"/>
        </w:rPr>
        <w:t xml:space="preserve"> programu </w:t>
      </w:r>
      <w:proofErr w:type="spellStart"/>
      <w:r>
        <w:rPr>
          <w:rFonts w:asciiTheme="majorHAnsi" w:hAnsiTheme="majorHAnsi"/>
          <w:b/>
          <w:sz w:val="24"/>
          <w:szCs w:val="24"/>
        </w:rPr>
        <w:t>Coha</w:t>
      </w:r>
      <w:proofErr w:type="spellEnd"/>
      <w:r>
        <w:rPr>
          <w:rFonts w:asciiTheme="majorHAnsi" w:hAnsiTheme="majorHAnsi"/>
          <w:sz w:val="24"/>
          <w:szCs w:val="24"/>
        </w:rPr>
        <w:t>, Městská knihovna Prostějov</w:t>
      </w:r>
    </w:p>
    <w:p w:rsidR="00FE3193" w:rsidRDefault="00747CAD">
      <w:pPr>
        <w:pStyle w:val="Odstavecseseznamem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setkání knihovníků regionu Prostějov</w:t>
      </w:r>
      <w:r>
        <w:rPr>
          <w:rFonts w:ascii="Cambria" w:hAnsi="Cambria"/>
          <w:sz w:val="24"/>
          <w:szCs w:val="24"/>
        </w:rPr>
        <w:t>, Městská knihovna Prostějov</w:t>
      </w:r>
    </w:p>
    <w:p w:rsidR="00FE3193" w:rsidRPr="00D90CEE" w:rsidRDefault="00747CAD">
      <w:pPr>
        <w:pStyle w:val="Odstavecseseznamem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dvě</w:t>
      </w:r>
      <w:r>
        <w:rPr>
          <w:rFonts w:asciiTheme="majorHAnsi" w:hAnsiTheme="majorHAnsi"/>
          <w:b/>
          <w:sz w:val="24"/>
          <w:szCs w:val="24"/>
        </w:rPr>
        <w:t xml:space="preserve"> setkání knihovníků okresu Olomouc, </w:t>
      </w:r>
      <w:r>
        <w:rPr>
          <w:rFonts w:asciiTheme="majorHAnsi" w:hAnsiTheme="majorHAnsi"/>
          <w:sz w:val="24"/>
          <w:szCs w:val="24"/>
        </w:rPr>
        <w:t>příklady dobré praxe</w:t>
      </w:r>
    </w:p>
    <w:p w:rsidR="00D90CEE" w:rsidRDefault="00D90CEE">
      <w:pPr>
        <w:pStyle w:val="Odstavecseseznamem"/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seminář </w:t>
      </w:r>
      <w:r w:rsidRPr="00D90CEE">
        <w:rPr>
          <w:rFonts w:ascii="Cambria" w:hAnsi="Cambria"/>
          <w:b/>
          <w:sz w:val="24"/>
          <w:szCs w:val="24"/>
        </w:rPr>
        <w:t>o zahraniční literatuře</w:t>
      </w:r>
      <w:r>
        <w:rPr>
          <w:rFonts w:ascii="Cambria" w:hAnsi="Cambria"/>
          <w:sz w:val="24"/>
          <w:szCs w:val="24"/>
        </w:rPr>
        <w:t>, Městská knihovna Lipník n. Bečvou</w:t>
      </w:r>
    </w:p>
    <w:p w:rsidR="00FE3193" w:rsidRDefault="00747CAD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Dvě pověřené knihovny zorganizovaly pro své regiony studijní zájezdy do knihoven. Knihovna města Olomouce připravila exkurzi do knihovny v</w:t>
      </w:r>
      <w:r w:rsidR="00517E7F">
        <w:rPr>
          <w:rFonts w:asciiTheme="majorHAnsi" w:hAnsiTheme="majorHAnsi"/>
          <w:sz w:val="24"/>
          <w:szCs w:val="24"/>
        </w:rPr>
        <w:t> Rožnově pod Radhoštěm</w:t>
      </w:r>
      <w:r>
        <w:rPr>
          <w:rFonts w:asciiTheme="majorHAnsi" w:hAnsiTheme="majorHAnsi"/>
          <w:sz w:val="24"/>
          <w:szCs w:val="24"/>
        </w:rPr>
        <w:t xml:space="preserve">. Městská knihovna T. G. Masaryka Šumperk uspořádala pro knihovny regionu Šumpersko </w:t>
      </w:r>
      <w:r w:rsidR="00517E7F">
        <w:rPr>
          <w:rFonts w:asciiTheme="majorHAnsi" w:hAnsiTheme="majorHAnsi"/>
          <w:sz w:val="24"/>
          <w:szCs w:val="24"/>
        </w:rPr>
        <w:t>zájezd do knihovny v Javorníku a v Hanušovicích.</w:t>
      </w:r>
    </w:p>
    <w:p w:rsidR="00FE3193" w:rsidRDefault="00747CAD">
      <w:pPr>
        <w:pStyle w:val="Odstavecseseznamem"/>
        <w:numPr>
          <w:ilvl w:val="2"/>
          <w:numId w:val="1"/>
        </w:numPr>
        <w:jc w:val="both"/>
        <w:outlineLvl w:val="2"/>
        <w:rPr>
          <w:rFonts w:ascii="Cambria" w:hAnsi="Cambria"/>
          <w:b/>
          <w:color w:val="0070C0"/>
          <w:sz w:val="24"/>
          <w:szCs w:val="24"/>
        </w:rPr>
      </w:pPr>
      <w:bookmarkStart w:id="9" w:name="_Toc507414985"/>
      <w:r>
        <w:rPr>
          <w:rFonts w:asciiTheme="majorHAnsi" w:hAnsiTheme="majorHAnsi"/>
          <w:b/>
          <w:color w:val="0070C0"/>
          <w:sz w:val="24"/>
          <w:szCs w:val="24"/>
        </w:rPr>
        <w:t>Porady</w:t>
      </w:r>
      <w:bookmarkEnd w:id="9"/>
    </w:p>
    <w:p w:rsidR="00FE3193" w:rsidRDefault="00747CAD">
      <w:pPr>
        <w:pStyle w:val="uroven1"/>
        <w:numPr>
          <w:ilvl w:val="0"/>
          <w:numId w:val="0"/>
        </w:numPr>
        <w:ind w:left="284" w:firstLine="424"/>
        <w:rPr>
          <w:b w:val="0"/>
        </w:rPr>
      </w:pPr>
      <w:r>
        <w:rPr>
          <w:b w:val="0"/>
        </w:rPr>
        <w:t>V roce 202</w:t>
      </w:r>
      <w:r w:rsidR="000D3B8B">
        <w:rPr>
          <w:b w:val="0"/>
        </w:rPr>
        <w:t>4</w:t>
      </w:r>
      <w:r>
        <w:rPr>
          <w:b w:val="0"/>
        </w:rPr>
        <w:t xml:space="preserve"> se konalo </w:t>
      </w:r>
      <w:r w:rsidR="00CC18C3">
        <w:rPr>
          <w:b w:val="0"/>
        </w:rPr>
        <w:t>30</w:t>
      </w:r>
      <w:r>
        <w:rPr>
          <w:b w:val="0"/>
        </w:rPr>
        <w:t xml:space="preserve"> porad, kterých se zúčastnilo 27</w:t>
      </w:r>
      <w:r w:rsidR="00CC18C3">
        <w:rPr>
          <w:b w:val="0"/>
        </w:rPr>
        <w:t>5</w:t>
      </w:r>
      <w:r>
        <w:rPr>
          <w:b w:val="0"/>
        </w:rPr>
        <w:t xml:space="preserve"> knihovníků ze 1</w:t>
      </w:r>
      <w:r w:rsidR="00CC18C3">
        <w:rPr>
          <w:b w:val="0"/>
        </w:rPr>
        <w:t>68</w:t>
      </w:r>
      <w:r>
        <w:rPr>
          <w:b w:val="0"/>
        </w:rPr>
        <w:t xml:space="preserve"> knihoven, což je 3</w:t>
      </w:r>
      <w:r w:rsidR="00CC18C3">
        <w:rPr>
          <w:b w:val="0"/>
        </w:rPr>
        <w:t>5</w:t>
      </w:r>
      <w:r>
        <w:rPr>
          <w:b w:val="0"/>
        </w:rPr>
        <w:t>,</w:t>
      </w:r>
      <w:r w:rsidR="00CC18C3">
        <w:rPr>
          <w:b w:val="0"/>
        </w:rPr>
        <w:t>74</w:t>
      </w:r>
      <w:r>
        <w:rPr>
          <w:b w:val="0"/>
        </w:rPr>
        <w:t xml:space="preserve"> % z celkového počtu obsluhovaných knihoven (včetně VKOL).</w:t>
      </w:r>
    </w:p>
    <w:p w:rsidR="00FE3193" w:rsidRDefault="00747CAD">
      <w:pPr>
        <w:pStyle w:val="uroven1"/>
        <w:numPr>
          <w:ilvl w:val="0"/>
          <w:numId w:val="0"/>
        </w:numPr>
        <w:ind w:left="284" w:firstLine="424"/>
        <w:rPr>
          <w:b w:val="0"/>
        </w:rPr>
      </w:pPr>
      <w:r>
        <w:rPr>
          <w:b w:val="0"/>
        </w:rPr>
        <w:t>Pověřené knihovny připravují porady jak pro profesionální knihovny, tak aktivy pro neprofesionální knihovníky. Problematická bývá nízká účast neprofesionálních knihovníků z menších knihoven na poradách a aktivech. Ta je způsobena tím, že knihovníci z malých knihoven jsou často v produktivním věku a v době konání porad jsou v zaměstnání nebo ve škole.</w:t>
      </w:r>
    </w:p>
    <w:p w:rsidR="00FE3193" w:rsidRDefault="00747CAD">
      <w:pPr>
        <w:pStyle w:val="uroven1"/>
        <w:numPr>
          <w:ilvl w:val="0"/>
          <w:numId w:val="0"/>
        </w:numPr>
        <w:ind w:left="284" w:firstLine="424"/>
        <w:rPr>
          <w:b w:val="0"/>
        </w:rPr>
      </w:pPr>
      <w:r>
        <w:rPr>
          <w:b w:val="0"/>
        </w:rPr>
        <w:t xml:space="preserve">Porady mívají vzdělávací obsah a jsou na nich probírána aktuální témata, jsou vyhodnocovány statistické ukazatele. Knihovníci jsou motivováno do komunitních činností a do zapojení do knihovnických projektů apod. </w:t>
      </w:r>
      <w:r w:rsidR="005377A3">
        <w:rPr>
          <w:b w:val="0"/>
        </w:rPr>
        <w:t>Knihovníci jsou seznamování s vhodnými formami aktivit a akcí, které mohou být realizovány i v rámci malých obecních knihoven. Jsou představovány jak celostátní knihovnické akce, tak příklady dobré praxe z jiných knihoven.</w:t>
      </w:r>
    </w:p>
    <w:p w:rsidR="00FE3193" w:rsidRDefault="00FE3193">
      <w:pPr>
        <w:pStyle w:val="uroven1"/>
        <w:numPr>
          <w:ilvl w:val="0"/>
          <w:numId w:val="0"/>
        </w:numPr>
        <w:ind w:left="284" w:firstLine="424"/>
        <w:rPr>
          <w:b w:val="0"/>
        </w:rPr>
      </w:pPr>
    </w:p>
    <w:p w:rsidR="00FE3193" w:rsidRDefault="00747CAD">
      <w:pPr>
        <w:pStyle w:val="uroven1"/>
        <w:numPr>
          <w:ilvl w:val="0"/>
          <w:numId w:val="0"/>
        </w:numPr>
        <w:ind w:left="284" w:firstLine="424"/>
        <w:rPr>
          <w:b w:val="0"/>
        </w:rPr>
      </w:pPr>
      <w:r>
        <w:rPr>
          <w:b w:val="0"/>
        </w:rPr>
        <w:t>Dvě porady ředitelů knihoven pověřených výkonem regionálních funkcí svolala Vědecká knihovna v</w:t>
      </w:r>
      <w:r w:rsidR="00CC18C3">
        <w:rPr>
          <w:b w:val="0"/>
        </w:rPr>
        <w:t> </w:t>
      </w:r>
      <w:r>
        <w:rPr>
          <w:b w:val="0"/>
        </w:rPr>
        <w:t>Olomouci</w:t>
      </w:r>
      <w:r w:rsidR="00CC18C3">
        <w:rPr>
          <w:b w:val="0"/>
        </w:rPr>
        <w:t>.</w:t>
      </w:r>
    </w:p>
    <w:p w:rsidR="00FE3193" w:rsidRDefault="00FE3193">
      <w:pPr>
        <w:pStyle w:val="uroven1"/>
        <w:numPr>
          <w:ilvl w:val="0"/>
          <w:numId w:val="0"/>
        </w:numPr>
        <w:ind w:left="284" w:firstLine="424"/>
        <w:rPr>
          <w:b w:val="0"/>
        </w:rPr>
      </w:pPr>
    </w:p>
    <w:p w:rsidR="00FE3193" w:rsidRDefault="00747CAD">
      <w:pPr>
        <w:ind w:firstLine="357"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Tab. 5: Porovnání poradenské činnosti</w:t>
      </w:r>
    </w:p>
    <w:tbl>
      <w:tblPr>
        <w:tblStyle w:val="Mkatabulky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1"/>
        <w:gridCol w:w="1285"/>
        <w:gridCol w:w="1287"/>
        <w:gridCol w:w="1284"/>
        <w:gridCol w:w="1284"/>
        <w:gridCol w:w="1362"/>
        <w:gridCol w:w="1149"/>
      </w:tblGrid>
      <w:tr w:rsidR="00FE3193" w:rsidTr="005A70EA">
        <w:tc>
          <w:tcPr>
            <w:tcW w:w="1411" w:type="dxa"/>
            <w:vMerge w:val="restart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Region</w:t>
            </w:r>
          </w:p>
        </w:tc>
        <w:tc>
          <w:tcPr>
            <w:tcW w:w="2572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obsloužených knihoven</w:t>
            </w:r>
          </w:p>
        </w:tc>
        <w:tc>
          <w:tcPr>
            <w:tcW w:w="2568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akcí</w:t>
            </w:r>
          </w:p>
        </w:tc>
        <w:tc>
          <w:tcPr>
            <w:tcW w:w="2511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účastníků</w:t>
            </w:r>
          </w:p>
        </w:tc>
      </w:tr>
      <w:tr w:rsidR="00FE3193" w:rsidTr="005A70EA">
        <w:tc>
          <w:tcPr>
            <w:tcW w:w="1411" w:type="dxa"/>
            <w:vMerge/>
          </w:tcPr>
          <w:p w:rsidR="00FE3193" w:rsidRDefault="00FE3193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5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5A70EA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87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5A70E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84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5A70EA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5A70E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362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5A70EA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149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5A70E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5A70EA" w:rsidTr="005A70EA">
        <w:tc>
          <w:tcPr>
            <w:tcW w:w="1411" w:type="dxa"/>
          </w:tcPr>
          <w:p w:rsidR="005A70EA" w:rsidRDefault="005A70EA" w:rsidP="005A70E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Šumperk</w:t>
            </w:r>
          </w:p>
        </w:tc>
        <w:tc>
          <w:tcPr>
            <w:tcW w:w="1285" w:type="dxa"/>
            <w:tcBorders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46</w:t>
            </w:r>
          </w:p>
        </w:tc>
        <w:tc>
          <w:tcPr>
            <w:tcW w:w="1287" w:type="dxa"/>
            <w:tcBorders>
              <w:left w:val="dotted" w:sz="4" w:space="0" w:color="000000"/>
              <w:bottom w:val="dotted" w:sz="4" w:space="0" w:color="000000"/>
            </w:tcBorders>
          </w:tcPr>
          <w:p w:rsidR="005A70EA" w:rsidRDefault="00BC0E5E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</w:t>
            </w:r>
          </w:p>
        </w:tc>
        <w:tc>
          <w:tcPr>
            <w:tcW w:w="1284" w:type="dxa"/>
            <w:tcBorders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284" w:type="dxa"/>
            <w:tcBorders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</w:t>
            </w:r>
          </w:p>
        </w:tc>
        <w:tc>
          <w:tcPr>
            <w:tcW w:w="1362" w:type="dxa"/>
            <w:tcBorders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77</w:t>
            </w:r>
          </w:p>
        </w:tc>
        <w:tc>
          <w:tcPr>
            <w:tcW w:w="1149" w:type="dxa"/>
            <w:tcBorders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87</w:t>
            </w:r>
          </w:p>
        </w:tc>
      </w:tr>
      <w:tr w:rsidR="005A70EA" w:rsidTr="005A70EA">
        <w:tc>
          <w:tcPr>
            <w:tcW w:w="1411" w:type="dxa"/>
          </w:tcPr>
          <w:p w:rsidR="005A70EA" w:rsidRDefault="005A70EA" w:rsidP="005A70E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Jeseník</w:t>
            </w:r>
          </w:p>
        </w:tc>
        <w:tc>
          <w:tcPr>
            <w:tcW w:w="12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BC0E5E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128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</w:t>
            </w:r>
          </w:p>
        </w:tc>
      </w:tr>
      <w:tr w:rsidR="005A70EA" w:rsidTr="005A70EA">
        <w:tc>
          <w:tcPr>
            <w:tcW w:w="1411" w:type="dxa"/>
          </w:tcPr>
          <w:p w:rsidR="005A70EA" w:rsidRDefault="005A70EA" w:rsidP="005A70E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Prostějov</w:t>
            </w:r>
          </w:p>
        </w:tc>
        <w:tc>
          <w:tcPr>
            <w:tcW w:w="12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BC0E5E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</w:t>
            </w:r>
          </w:p>
        </w:tc>
        <w:tc>
          <w:tcPr>
            <w:tcW w:w="128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</w:t>
            </w:r>
          </w:p>
        </w:tc>
      </w:tr>
      <w:tr w:rsidR="005A70EA" w:rsidTr="005A70EA">
        <w:tc>
          <w:tcPr>
            <w:tcW w:w="1411" w:type="dxa"/>
          </w:tcPr>
          <w:p w:rsidR="005A70EA" w:rsidRDefault="005A70EA" w:rsidP="005A70E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Olomouc</w:t>
            </w:r>
          </w:p>
        </w:tc>
        <w:tc>
          <w:tcPr>
            <w:tcW w:w="12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BC0E5E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</w:tr>
      <w:tr w:rsidR="005A70EA" w:rsidTr="005A70EA">
        <w:tc>
          <w:tcPr>
            <w:tcW w:w="1411" w:type="dxa"/>
          </w:tcPr>
          <w:p w:rsidR="005A70EA" w:rsidRDefault="005A70EA" w:rsidP="005A70E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Přerov</w:t>
            </w:r>
          </w:p>
        </w:tc>
        <w:tc>
          <w:tcPr>
            <w:tcW w:w="12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57</w:t>
            </w:r>
          </w:p>
        </w:tc>
        <w:tc>
          <w:tcPr>
            <w:tcW w:w="1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BC0E5E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58</w:t>
            </w:r>
          </w:p>
        </w:tc>
        <w:tc>
          <w:tcPr>
            <w:tcW w:w="128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56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57</w:t>
            </w:r>
          </w:p>
        </w:tc>
      </w:tr>
      <w:tr w:rsidR="005A70EA" w:rsidTr="005A70EA">
        <w:tc>
          <w:tcPr>
            <w:tcW w:w="1411" w:type="dxa"/>
          </w:tcPr>
          <w:p w:rsidR="005A70EA" w:rsidRDefault="005A70EA" w:rsidP="005A70E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Hranice</w:t>
            </w:r>
          </w:p>
        </w:tc>
        <w:tc>
          <w:tcPr>
            <w:tcW w:w="12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</w:p>
        </w:tc>
        <w:tc>
          <w:tcPr>
            <w:tcW w:w="128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</w:t>
            </w:r>
          </w:p>
        </w:tc>
        <w:tc>
          <w:tcPr>
            <w:tcW w:w="128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3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</w:t>
            </w:r>
          </w:p>
        </w:tc>
      </w:tr>
      <w:tr w:rsidR="005A70EA" w:rsidTr="005A70EA">
        <w:tc>
          <w:tcPr>
            <w:tcW w:w="1411" w:type="dxa"/>
          </w:tcPr>
          <w:p w:rsidR="005A70EA" w:rsidRDefault="005A70EA" w:rsidP="005A70E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Lipník</w:t>
            </w:r>
          </w:p>
        </w:tc>
        <w:tc>
          <w:tcPr>
            <w:tcW w:w="1285" w:type="dxa"/>
            <w:tcBorders>
              <w:top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</w:t>
            </w:r>
          </w:p>
        </w:tc>
        <w:tc>
          <w:tcPr>
            <w:tcW w:w="1287" w:type="dxa"/>
            <w:tcBorders>
              <w:top w:val="dotted" w:sz="4" w:space="0" w:color="000000"/>
              <w:left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</w:t>
            </w:r>
          </w:p>
        </w:tc>
        <w:tc>
          <w:tcPr>
            <w:tcW w:w="1284" w:type="dxa"/>
            <w:tcBorders>
              <w:top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284" w:type="dxa"/>
            <w:tcBorders>
              <w:top w:val="dotted" w:sz="4" w:space="0" w:color="000000"/>
              <w:left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362" w:type="dxa"/>
            <w:tcBorders>
              <w:top w:val="dotted" w:sz="4" w:space="0" w:color="000000"/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</w:t>
            </w:r>
          </w:p>
        </w:tc>
      </w:tr>
      <w:tr w:rsidR="005A70EA" w:rsidTr="005A70EA">
        <w:trPr>
          <w:trHeight w:val="70"/>
        </w:trPr>
        <w:tc>
          <w:tcPr>
            <w:tcW w:w="1411" w:type="dxa"/>
          </w:tcPr>
          <w:p w:rsidR="005A70EA" w:rsidRDefault="005A70EA" w:rsidP="005A70EA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Celkem</w:t>
            </w:r>
          </w:p>
        </w:tc>
        <w:tc>
          <w:tcPr>
            <w:tcW w:w="1285" w:type="dxa"/>
            <w:tcBorders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179</w:t>
            </w:r>
          </w:p>
        </w:tc>
        <w:tc>
          <w:tcPr>
            <w:tcW w:w="1287" w:type="dxa"/>
            <w:tcBorders>
              <w:left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161</w:t>
            </w:r>
          </w:p>
        </w:tc>
        <w:tc>
          <w:tcPr>
            <w:tcW w:w="1284" w:type="dxa"/>
            <w:tcBorders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27</w:t>
            </w:r>
          </w:p>
        </w:tc>
        <w:tc>
          <w:tcPr>
            <w:tcW w:w="1284" w:type="dxa"/>
            <w:tcBorders>
              <w:left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28</w:t>
            </w:r>
          </w:p>
        </w:tc>
        <w:tc>
          <w:tcPr>
            <w:tcW w:w="1362" w:type="dxa"/>
            <w:tcBorders>
              <w:right w:val="dotted" w:sz="4" w:space="0" w:color="000000"/>
            </w:tcBorders>
          </w:tcPr>
          <w:p w:rsidR="005A70EA" w:rsidRDefault="005A70EA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248</w:t>
            </w:r>
          </w:p>
        </w:tc>
        <w:tc>
          <w:tcPr>
            <w:tcW w:w="1149" w:type="dxa"/>
            <w:tcBorders>
              <w:left w:val="dotted" w:sz="4" w:space="0" w:color="000000"/>
            </w:tcBorders>
          </w:tcPr>
          <w:p w:rsidR="005A70EA" w:rsidRDefault="00690890" w:rsidP="005A70E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247</w:t>
            </w:r>
          </w:p>
        </w:tc>
      </w:tr>
    </w:tbl>
    <w:p w:rsidR="00FE3193" w:rsidRDefault="00FE3193">
      <w:pPr>
        <w:jc w:val="both"/>
        <w:rPr>
          <w:rFonts w:ascii="Cambria" w:hAnsi="Cambria"/>
          <w:sz w:val="24"/>
          <w:szCs w:val="24"/>
        </w:rPr>
      </w:pPr>
    </w:p>
    <w:p w:rsidR="00FE3193" w:rsidRDefault="00FE3193">
      <w:pPr>
        <w:jc w:val="both"/>
        <w:rPr>
          <w:rFonts w:ascii="Cambria" w:hAnsi="Cambria"/>
          <w:sz w:val="24"/>
          <w:szCs w:val="24"/>
        </w:rPr>
      </w:pPr>
    </w:p>
    <w:p w:rsidR="00FE3193" w:rsidRDefault="00FE3193">
      <w:pPr>
        <w:jc w:val="both"/>
        <w:rPr>
          <w:rFonts w:ascii="Cambria" w:hAnsi="Cambria"/>
          <w:sz w:val="24"/>
          <w:szCs w:val="24"/>
        </w:rPr>
      </w:pPr>
    </w:p>
    <w:p w:rsidR="00FE3193" w:rsidRDefault="00747CAD">
      <w:pPr>
        <w:pStyle w:val="Odstavecseseznamem"/>
        <w:numPr>
          <w:ilvl w:val="1"/>
          <w:numId w:val="1"/>
        </w:numPr>
        <w:ind w:left="720"/>
        <w:jc w:val="both"/>
        <w:outlineLvl w:val="1"/>
        <w:rPr>
          <w:rFonts w:ascii="Cambria" w:hAnsi="Cambria"/>
          <w:b/>
          <w:color w:val="0070C0"/>
          <w:sz w:val="24"/>
          <w:szCs w:val="24"/>
        </w:rPr>
      </w:pPr>
      <w:bookmarkStart w:id="10" w:name="_Toc507414986"/>
      <w:r>
        <w:rPr>
          <w:rFonts w:asciiTheme="majorHAnsi" w:hAnsiTheme="majorHAnsi"/>
          <w:b/>
          <w:color w:val="0070C0"/>
          <w:sz w:val="24"/>
          <w:szCs w:val="24"/>
        </w:rPr>
        <w:t>Tvorba výměnných knihovních fondů, jejich cirkulace a distribuce</w:t>
      </w:r>
      <w:bookmarkEnd w:id="10"/>
    </w:p>
    <w:p w:rsidR="00FE3193" w:rsidRDefault="00747CAD">
      <w:pPr>
        <w:pStyle w:val="uroven1"/>
        <w:numPr>
          <w:ilvl w:val="0"/>
          <w:numId w:val="0"/>
        </w:numPr>
        <w:ind w:left="284" w:firstLine="424"/>
        <w:rPr>
          <w:b w:val="0"/>
        </w:rPr>
      </w:pPr>
      <w:r>
        <w:rPr>
          <w:b w:val="0"/>
        </w:rPr>
        <w:t>Stav výměnného fondu k 31. 12. 202</w:t>
      </w:r>
      <w:r w:rsidR="00951A54">
        <w:rPr>
          <w:b w:val="0"/>
        </w:rPr>
        <w:t>4</w:t>
      </w:r>
      <w:r>
        <w:rPr>
          <w:b w:val="0"/>
        </w:rPr>
        <w:t xml:space="preserve"> činil </w:t>
      </w:r>
      <w:r w:rsidR="007D114B">
        <w:rPr>
          <w:b w:val="0"/>
        </w:rPr>
        <w:t>216</w:t>
      </w:r>
      <w:r>
        <w:rPr>
          <w:b w:val="0"/>
        </w:rPr>
        <w:t> </w:t>
      </w:r>
      <w:r w:rsidR="00E91AC6">
        <w:rPr>
          <w:b w:val="0"/>
        </w:rPr>
        <w:t>604</w:t>
      </w:r>
      <w:r>
        <w:rPr>
          <w:b w:val="0"/>
        </w:rPr>
        <w:t xml:space="preserve"> knihovních jednotek. Meziroční přírůstek byl 11 9</w:t>
      </w:r>
      <w:r w:rsidR="00B77A91">
        <w:rPr>
          <w:b w:val="0"/>
        </w:rPr>
        <w:t>95</w:t>
      </w:r>
      <w:r>
        <w:rPr>
          <w:b w:val="0"/>
        </w:rPr>
        <w:t xml:space="preserve">, zde došlo k mírnému nárůstu o </w:t>
      </w:r>
      <w:r w:rsidR="00B77A91">
        <w:rPr>
          <w:b w:val="0"/>
        </w:rPr>
        <w:t>11</w:t>
      </w:r>
      <w:r>
        <w:rPr>
          <w:b w:val="0"/>
        </w:rPr>
        <w:t xml:space="preserve"> jednotek. Výměnné soubory už nejsou jen knihy, ale řada knihoven nakupuje již i stolní hry nebo zvukové knihy.</w:t>
      </w:r>
    </w:p>
    <w:p w:rsidR="00FE3193" w:rsidRDefault="00747CAD">
      <w:pPr>
        <w:pStyle w:val="uroven1"/>
        <w:numPr>
          <w:ilvl w:val="0"/>
          <w:numId w:val="0"/>
        </w:numPr>
        <w:ind w:left="284"/>
        <w:rPr>
          <w:b w:val="0"/>
        </w:rPr>
      </w:pPr>
      <w:r>
        <w:rPr>
          <w:b w:val="0"/>
        </w:rPr>
        <w:t>I v roce 202</w:t>
      </w:r>
      <w:r w:rsidR="00B77A91">
        <w:rPr>
          <w:b w:val="0"/>
        </w:rPr>
        <w:t>4</w:t>
      </w:r>
      <w:r>
        <w:rPr>
          <w:b w:val="0"/>
        </w:rPr>
        <w:t xml:space="preserve"> se pokračovalo ve výrazném vyřazování ve výměnných fondech. Celkem bylo vyřazeno 1</w:t>
      </w:r>
      <w:r w:rsidR="00B77A91">
        <w:rPr>
          <w:b w:val="0"/>
        </w:rPr>
        <w:t>4</w:t>
      </w:r>
      <w:r>
        <w:rPr>
          <w:b w:val="0"/>
        </w:rPr>
        <w:t> </w:t>
      </w:r>
      <w:r w:rsidR="00B77A91">
        <w:rPr>
          <w:b w:val="0"/>
        </w:rPr>
        <w:t>541</w:t>
      </w:r>
      <w:r>
        <w:rPr>
          <w:b w:val="0"/>
        </w:rPr>
        <w:t xml:space="preserve"> knihovních jednotek. </w:t>
      </w:r>
    </w:p>
    <w:p w:rsidR="00FE3193" w:rsidRDefault="00FE3193">
      <w:pPr>
        <w:pStyle w:val="uroven1"/>
        <w:numPr>
          <w:ilvl w:val="0"/>
          <w:numId w:val="0"/>
        </w:numPr>
        <w:rPr>
          <w:b w:val="0"/>
        </w:rPr>
      </w:pPr>
    </w:p>
    <w:p w:rsidR="00FE3193" w:rsidRDefault="00747CAD">
      <w:pPr>
        <w:pStyle w:val="uroven1"/>
        <w:numPr>
          <w:ilvl w:val="0"/>
          <w:numId w:val="0"/>
        </w:numPr>
        <w:ind w:left="284" w:firstLine="424"/>
        <w:rPr>
          <w:b w:val="0"/>
        </w:rPr>
      </w:pPr>
      <w:r>
        <w:rPr>
          <w:b w:val="0"/>
        </w:rPr>
        <w:t>V roce 202</w:t>
      </w:r>
      <w:r w:rsidR="00C15E8D">
        <w:rPr>
          <w:b w:val="0"/>
        </w:rPr>
        <w:t>4</w:t>
      </w:r>
      <w:r>
        <w:rPr>
          <w:b w:val="0"/>
        </w:rPr>
        <w:t xml:space="preserve"> bylo v přepočtu na každou obsluhovanou knihovnu nakoupeno 25,</w:t>
      </w:r>
      <w:r w:rsidR="008C3861">
        <w:rPr>
          <w:b w:val="0"/>
        </w:rPr>
        <w:t>91</w:t>
      </w:r>
      <w:r>
        <w:rPr>
          <w:b w:val="0"/>
        </w:rPr>
        <w:t xml:space="preserve"> nových knihovních jednotek, u obsloužených knihoven to je </w:t>
      </w:r>
      <w:r w:rsidR="008C3861">
        <w:rPr>
          <w:b w:val="0"/>
        </w:rPr>
        <w:t>30</w:t>
      </w:r>
      <w:r>
        <w:rPr>
          <w:b w:val="0"/>
        </w:rPr>
        <w:t>,</w:t>
      </w:r>
      <w:r w:rsidR="008C3861">
        <w:rPr>
          <w:b w:val="0"/>
        </w:rPr>
        <w:t>60</w:t>
      </w:r>
      <w:r>
        <w:rPr>
          <w:b w:val="0"/>
        </w:rPr>
        <w:t xml:space="preserve"> nových knihovních jednotek. Každá obsloužená knihovna měla pro své uživatele k dispozici průměrně 5</w:t>
      </w:r>
      <w:r w:rsidR="007D114B">
        <w:rPr>
          <w:b w:val="0"/>
        </w:rPr>
        <w:t>52</w:t>
      </w:r>
      <w:r>
        <w:rPr>
          <w:b w:val="0"/>
        </w:rPr>
        <w:t>,</w:t>
      </w:r>
      <w:r w:rsidR="007D114B">
        <w:rPr>
          <w:b w:val="0"/>
        </w:rPr>
        <w:t>56</w:t>
      </w:r>
      <w:r>
        <w:rPr>
          <w:b w:val="0"/>
        </w:rPr>
        <w:t xml:space="preserve"> knihovních jednotek.</w:t>
      </w:r>
    </w:p>
    <w:p w:rsidR="00FE3193" w:rsidRDefault="00FE3193">
      <w:pPr>
        <w:pStyle w:val="uroven1"/>
        <w:numPr>
          <w:ilvl w:val="0"/>
          <w:numId w:val="0"/>
        </w:numPr>
        <w:ind w:left="284" w:firstLine="424"/>
        <w:rPr>
          <w:b w:val="0"/>
        </w:rPr>
      </w:pPr>
    </w:p>
    <w:p w:rsidR="00FE3193" w:rsidRDefault="00747CAD">
      <w:pPr>
        <w:ind w:left="284"/>
        <w:outlineLvl w:val="0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Tab. 6: Stav výměnného fondu, přírůstek, úbytek</w:t>
      </w:r>
    </w:p>
    <w:tbl>
      <w:tblPr>
        <w:tblStyle w:val="Mkatabulky"/>
        <w:tblW w:w="90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12"/>
        <w:gridCol w:w="1284"/>
        <w:gridCol w:w="1285"/>
        <w:gridCol w:w="1285"/>
        <w:gridCol w:w="1285"/>
        <w:gridCol w:w="1362"/>
        <w:gridCol w:w="1149"/>
      </w:tblGrid>
      <w:tr w:rsidR="00FE3193" w:rsidTr="00AD3296">
        <w:tc>
          <w:tcPr>
            <w:tcW w:w="1412" w:type="dxa"/>
            <w:vMerge w:val="restart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Region</w:t>
            </w:r>
          </w:p>
        </w:tc>
        <w:tc>
          <w:tcPr>
            <w:tcW w:w="2569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Stav výměnného fondu</w:t>
            </w:r>
          </w:p>
        </w:tc>
        <w:tc>
          <w:tcPr>
            <w:tcW w:w="2570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Roční přírůstek výměnného fondu</w:t>
            </w:r>
          </w:p>
        </w:tc>
        <w:tc>
          <w:tcPr>
            <w:tcW w:w="2511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Roční úbytek výměnného fondu</w:t>
            </w:r>
          </w:p>
        </w:tc>
      </w:tr>
      <w:tr w:rsidR="00FE3193" w:rsidTr="00AD3296">
        <w:tc>
          <w:tcPr>
            <w:tcW w:w="1412" w:type="dxa"/>
            <w:vMerge/>
          </w:tcPr>
          <w:p w:rsidR="00FE3193" w:rsidRDefault="00FE3193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4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AD3296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9B64A1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85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9B64A1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85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9B64A1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362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1B1246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149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9B64A1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9B64A1" w:rsidTr="00AD3296">
        <w:tc>
          <w:tcPr>
            <w:tcW w:w="1412" w:type="dxa"/>
          </w:tcPr>
          <w:p w:rsidR="009B64A1" w:rsidRDefault="009B64A1" w:rsidP="009B64A1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Šumperk</w:t>
            </w:r>
          </w:p>
        </w:tc>
        <w:tc>
          <w:tcPr>
            <w:tcW w:w="1284" w:type="dxa"/>
            <w:tcBorders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39 225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</w:tcBorders>
          </w:tcPr>
          <w:p w:rsidR="009B64A1" w:rsidRDefault="00B4196C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  <w:r w:rsidR="007D114B">
              <w:rPr>
                <w:rFonts w:ascii="Cambria" w:hAnsi="Cambria"/>
                <w:sz w:val="20"/>
                <w:szCs w:val="20"/>
              </w:rPr>
              <w:t>0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6F6C83">
              <w:rPr>
                <w:rFonts w:ascii="Cambria" w:hAnsi="Cambria"/>
                <w:sz w:val="20"/>
                <w:szCs w:val="20"/>
              </w:rPr>
              <w:t>614</w:t>
            </w:r>
          </w:p>
        </w:tc>
        <w:tc>
          <w:tcPr>
            <w:tcW w:w="1285" w:type="dxa"/>
            <w:tcBorders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2 831</w:t>
            </w:r>
          </w:p>
        </w:tc>
        <w:tc>
          <w:tcPr>
            <w:tcW w:w="1285" w:type="dxa"/>
            <w:tcBorders>
              <w:left w:val="dotted" w:sz="4" w:space="0" w:color="000000"/>
              <w:bottom w:val="dotted" w:sz="4" w:space="0" w:color="000000"/>
            </w:tcBorders>
          </w:tcPr>
          <w:p w:rsidR="009B64A1" w:rsidRDefault="006F6C83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2 896</w:t>
            </w:r>
          </w:p>
        </w:tc>
        <w:tc>
          <w:tcPr>
            <w:tcW w:w="1362" w:type="dxa"/>
            <w:tcBorders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1 797</w:t>
            </w:r>
          </w:p>
        </w:tc>
        <w:tc>
          <w:tcPr>
            <w:tcW w:w="1149" w:type="dxa"/>
            <w:tcBorders>
              <w:left w:val="dotted" w:sz="4" w:space="0" w:color="000000"/>
              <w:bottom w:val="dotted" w:sz="4" w:space="0" w:color="000000"/>
            </w:tcBorders>
          </w:tcPr>
          <w:p w:rsidR="009B64A1" w:rsidRDefault="006F6C83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1 507</w:t>
            </w:r>
          </w:p>
        </w:tc>
      </w:tr>
      <w:tr w:rsidR="009B64A1" w:rsidTr="00AD3296">
        <w:tc>
          <w:tcPr>
            <w:tcW w:w="1412" w:type="dxa"/>
          </w:tcPr>
          <w:p w:rsidR="009B64A1" w:rsidRDefault="009B64A1" w:rsidP="009B64A1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Jeseník</w:t>
            </w:r>
          </w:p>
        </w:tc>
        <w:tc>
          <w:tcPr>
            <w:tcW w:w="128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9 650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7D114B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9 217</w:t>
            </w:r>
          </w:p>
        </w:tc>
        <w:tc>
          <w:tcPr>
            <w:tcW w:w="12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518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257793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512</w:t>
            </w:r>
          </w:p>
        </w:tc>
        <w:tc>
          <w:tcPr>
            <w:tcW w:w="13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924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257793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945</w:t>
            </w:r>
          </w:p>
        </w:tc>
      </w:tr>
      <w:tr w:rsidR="009B64A1" w:rsidTr="00AD3296">
        <w:tc>
          <w:tcPr>
            <w:tcW w:w="1412" w:type="dxa"/>
          </w:tcPr>
          <w:p w:rsidR="009B64A1" w:rsidRDefault="009B64A1" w:rsidP="009B64A1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Prostějov</w:t>
            </w:r>
          </w:p>
        </w:tc>
        <w:tc>
          <w:tcPr>
            <w:tcW w:w="128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54 173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257793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54 594</w:t>
            </w:r>
          </w:p>
        </w:tc>
        <w:tc>
          <w:tcPr>
            <w:tcW w:w="12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1 915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257793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1 887</w:t>
            </w:r>
          </w:p>
        </w:tc>
        <w:tc>
          <w:tcPr>
            <w:tcW w:w="13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5 203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257793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1 755</w:t>
            </w:r>
          </w:p>
        </w:tc>
      </w:tr>
      <w:tr w:rsidR="009B64A1" w:rsidTr="00AD3296">
        <w:tc>
          <w:tcPr>
            <w:tcW w:w="1412" w:type="dxa"/>
          </w:tcPr>
          <w:p w:rsidR="009B64A1" w:rsidRDefault="009B64A1" w:rsidP="009B64A1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Olomouc</w:t>
            </w:r>
          </w:p>
        </w:tc>
        <w:tc>
          <w:tcPr>
            <w:tcW w:w="128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40 992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257793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37 954</w:t>
            </w:r>
          </w:p>
        </w:tc>
        <w:tc>
          <w:tcPr>
            <w:tcW w:w="12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3 730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257793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3 768</w:t>
            </w:r>
          </w:p>
        </w:tc>
        <w:tc>
          <w:tcPr>
            <w:tcW w:w="13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3 654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257793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6 806</w:t>
            </w:r>
          </w:p>
        </w:tc>
      </w:tr>
      <w:tr w:rsidR="009B64A1" w:rsidTr="00AD3296">
        <w:tc>
          <w:tcPr>
            <w:tcW w:w="1412" w:type="dxa"/>
          </w:tcPr>
          <w:p w:rsidR="009B64A1" w:rsidRDefault="009B64A1" w:rsidP="009B64A1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Přerov</w:t>
            </w:r>
          </w:p>
        </w:tc>
        <w:tc>
          <w:tcPr>
            <w:tcW w:w="128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30 465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5410F2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28 991</w:t>
            </w:r>
          </w:p>
        </w:tc>
        <w:tc>
          <w:tcPr>
            <w:tcW w:w="12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1 233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DC7E98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1 399</w:t>
            </w:r>
          </w:p>
        </w:tc>
        <w:tc>
          <w:tcPr>
            <w:tcW w:w="13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4 300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DC7E98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2 873</w:t>
            </w:r>
          </w:p>
        </w:tc>
      </w:tr>
      <w:tr w:rsidR="009B64A1" w:rsidTr="00AD3296">
        <w:tc>
          <w:tcPr>
            <w:tcW w:w="1412" w:type="dxa"/>
          </w:tcPr>
          <w:p w:rsidR="009B64A1" w:rsidRDefault="009B64A1" w:rsidP="009B64A1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Hranice</w:t>
            </w:r>
          </w:p>
        </w:tc>
        <w:tc>
          <w:tcPr>
            <w:tcW w:w="1284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26 674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DC7E98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26 838</w:t>
            </w:r>
          </w:p>
        </w:tc>
        <w:tc>
          <w:tcPr>
            <w:tcW w:w="1285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933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DC7E98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815</w:t>
            </w:r>
          </w:p>
        </w:tc>
        <w:tc>
          <w:tcPr>
            <w:tcW w:w="1362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290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9B64A1" w:rsidRDefault="00DC7E98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149</w:t>
            </w:r>
          </w:p>
        </w:tc>
      </w:tr>
      <w:tr w:rsidR="009B64A1" w:rsidTr="00AD3296">
        <w:tc>
          <w:tcPr>
            <w:tcW w:w="1412" w:type="dxa"/>
          </w:tcPr>
          <w:p w:rsidR="009B64A1" w:rsidRDefault="009B64A1" w:rsidP="009B64A1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Lipník</w:t>
            </w:r>
          </w:p>
        </w:tc>
        <w:tc>
          <w:tcPr>
            <w:tcW w:w="1284" w:type="dxa"/>
            <w:tcBorders>
              <w:top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18 184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</w:tcBorders>
          </w:tcPr>
          <w:p w:rsidR="009B64A1" w:rsidRDefault="00DC7E98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18 396</w:t>
            </w:r>
          </w:p>
        </w:tc>
        <w:tc>
          <w:tcPr>
            <w:tcW w:w="1285" w:type="dxa"/>
            <w:tcBorders>
              <w:top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824</w:t>
            </w:r>
          </w:p>
        </w:tc>
        <w:tc>
          <w:tcPr>
            <w:tcW w:w="1285" w:type="dxa"/>
            <w:tcBorders>
              <w:top w:val="dotted" w:sz="4" w:space="0" w:color="000000"/>
              <w:left w:val="dotted" w:sz="4" w:space="0" w:color="000000"/>
            </w:tcBorders>
          </w:tcPr>
          <w:p w:rsidR="009B64A1" w:rsidRDefault="00DC7E98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718</w:t>
            </w:r>
          </w:p>
        </w:tc>
        <w:tc>
          <w:tcPr>
            <w:tcW w:w="1362" w:type="dxa"/>
            <w:tcBorders>
              <w:top w:val="dotted" w:sz="4" w:space="0" w:color="000000"/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491</w:t>
            </w:r>
          </w:p>
        </w:tc>
        <w:tc>
          <w:tcPr>
            <w:tcW w:w="1149" w:type="dxa"/>
            <w:tcBorders>
              <w:top w:val="dotted" w:sz="4" w:space="0" w:color="000000"/>
              <w:left w:val="dotted" w:sz="4" w:space="0" w:color="000000"/>
            </w:tcBorders>
          </w:tcPr>
          <w:p w:rsidR="009B64A1" w:rsidRDefault="00DC7E98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506</w:t>
            </w:r>
          </w:p>
        </w:tc>
      </w:tr>
      <w:tr w:rsidR="009B64A1" w:rsidTr="00AD3296">
        <w:tc>
          <w:tcPr>
            <w:tcW w:w="1412" w:type="dxa"/>
          </w:tcPr>
          <w:p w:rsidR="009B64A1" w:rsidRDefault="009B64A1" w:rsidP="009B64A1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Celkem</w:t>
            </w:r>
          </w:p>
        </w:tc>
        <w:tc>
          <w:tcPr>
            <w:tcW w:w="1284" w:type="dxa"/>
            <w:tcBorders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219 363</w:t>
            </w:r>
          </w:p>
        </w:tc>
        <w:tc>
          <w:tcPr>
            <w:tcW w:w="1285" w:type="dxa"/>
            <w:tcBorders>
              <w:left w:val="dotted" w:sz="4" w:space="0" w:color="000000"/>
            </w:tcBorders>
          </w:tcPr>
          <w:p w:rsidR="009B64A1" w:rsidRDefault="00DC7E98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216 604</w:t>
            </w:r>
          </w:p>
        </w:tc>
        <w:tc>
          <w:tcPr>
            <w:tcW w:w="1285" w:type="dxa"/>
            <w:tcBorders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11 984</w:t>
            </w:r>
          </w:p>
        </w:tc>
        <w:tc>
          <w:tcPr>
            <w:tcW w:w="1285" w:type="dxa"/>
            <w:tcBorders>
              <w:left w:val="dotted" w:sz="4" w:space="0" w:color="000000"/>
            </w:tcBorders>
          </w:tcPr>
          <w:p w:rsidR="009B64A1" w:rsidRDefault="00DC7E98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11 995</w:t>
            </w:r>
          </w:p>
        </w:tc>
        <w:tc>
          <w:tcPr>
            <w:tcW w:w="1362" w:type="dxa"/>
            <w:tcBorders>
              <w:right w:val="dotted" w:sz="4" w:space="0" w:color="000000"/>
            </w:tcBorders>
          </w:tcPr>
          <w:p w:rsidR="009B64A1" w:rsidRDefault="009B64A1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16 659</w:t>
            </w:r>
          </w:p>
        </w:tc>
        <w:tc>
          <w:tcPr>
            <w:tcW w:w="1149" w:type="dxa"/>
            <w:tcBorders>
              <w:left w:val="dotted" w:sz="4" w:space="0" w:color="000000"/>
            </w:tcBorders>
          </w:tcPr>
          <w:p w:rsidR="009B64A1" w:rsidRDefault="00DC7E98" w:rsidP="009B64A1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14 541</w:t>
            </w:r>
          </w:p>
        </w:tc>
      </w:tr>
    </w:tbl>
    <w:p w:rsidR="00FE3193" w:rsidRDefault="00FE3193">
      <w:pPr>
        <w:spacing w:afterAutospacing="1"/>
        <w:jc w:val="both"/>
        <w:rPr>
          <w:rFonts w:ascii="Cambria" w:hAnsi="Cambria"/>
          <w:sz w:val="24"/>
          <w:szCs w:val="24"/>
        </w:rPr>
      </w:pPr>
    </w:p>
    <w:p w:rsidR="00FE3193" w:rsidRDefault="00FE3193">
      <w:pPr>
        <w:spacing w:afterAutospacing="1"/>
        <w:jc w:val="both"/>
        <w:rPr>
          <w:rFonts w:ascii="Cambria" w:hAnsi="Cambria"/>
          <w:sz w:val="24"/>
          <w:szCs w:val="24"/>
        </w:rPr>
      </w:pPr>
    </w:p>
    <w:p w:rsidR="00FE3193" w:rsidRDefault="00747CAD">
      <w:pPr>
        <w:pStyle w:val="muj"/>
        <w:rPr>
          <w:color w:val="0070C0"/>
        </w:rPr>
      </w:pPr>
      <w:bookmarkStart w:id="11" w:name="_Toc507414987"/>
      <w:r>
        <w:rPr>
          <w:color w:val="0070C0"/>
        </w:rPr>
        <w:t>Cirkulace výměnných souborů</w:t>
      </w:r>
      <w:bookmarkEnd w:id="11"/>
    </w:p>
    <w:p w:rsidR="00FE3193" w:rsidRDefault="00747CAD">
      <w:pPr>
        <w:pStyle w:val="uroven1"/>
        <w:numPr>
          <w:ilvl w:val="0"/>
          <w:numId w:val="0"/>
        </w:numPr>
        <w:ind w:left="284" w:firstLine="424"/>
        <w:rPr>
          <w:b w:val="0"/>
        </w:rPr>
      </w:pPr>
      <w:r>
        <w:rPr>
          <w:b w:val="0"/>
        </w:rPr>
        <w:t xml:space="preserve">Možnost získat soubor knih z výměnných fondů využilo </w:t>
      </w:r>
      <w:r w:rsidR="002F4E03">
        <w:rPr>
          <w:b w:val="0"/>
        </w:rPr>
        <w:t>392</w:t>
      </w:r>
      <w:r>
        <w:rPr>
          <w:b w:val="0"/>
        </w:rPr>
        <w:t xml:space="preserve"> knihoven, což je 8</w:t>
      </w:r>
      <w:r w:rsidR="002F4E03">
        <w:rPr>
          <w:b w:val="0"/>
        </w:rPr>
        <w:t>4</w:t>
      </w:r>
      <w:r>
        <w:rPr>
          <w:b w:val="0"/>
        </w:rPr>
        <w:t>,</w:t>
      </w:r>
      <w:r w:rsidR="002F4E03">
        <w:rPr>
          <w:b w:val="0"/>
        </w:rPr>
        <w:t>67</w:t>
      </w:r>
      <w:r>
        <w:rPr>
          <w:b w:val="0"/>
        </w:rPr>
        <w:t xml:space="preserve"> %. To je o </w:t>
      </w:r>
      <w:r w:rsidR="002F4E03">
        <w:rPr>
          <w:b w:val="0"/>
        </w:rPr>
        <w:t>8</w:t>
      </w:r>
      <w:r>
        <w:rPr>
          <w:b w:val="0"/>
        </w:rPr>
        <w:t xml:space="preserve"> knihoven méně než v předešlém roce.</w:t>
      </w:r>
    </w:p>
    <w:p w:rsidR="00FE3193" w:rsidRDefault="00747CAD">
      <w:pPr>
        <w:pStyle w:val="uroven1"/>
        <w:numPr>
          <w:ilvl w:val="0"/>
          <w:numId w:val="0"/>
        </w:numPr>
        <w:ind w:left="284"/>
        <w:rPr>
          <w:b w:val="0"/>
        </w:rPr>
      </w:pPr>
      <w:r>
        <w:rPr>
          <w:b w:val="0"/>
        </w:rPr>
        <w:t>Do jedné obsloužené knihovny bylo v roce 202</w:t>
      </w:r>
      <w:r w:rsidR="00667A3B">
        <w:rPr>
          <w:b w:val="0"/>
        </w:rPr>
        <w:t>4</w:t>
      </w:r>
      <w:r>
        <w:rPr>
          <w:b w:val="0"/>
        </w:rPr>
        <w:t xml:space="preserve"> průměrně dodáno v souborech 2</w:t>
      </w:r>
      <w:r w:rsidR="00667A3B">
        <w:rPr>
          <w:b w:val="0"/>
        </w:rPr>
        <w:t>57</w:t>
      </w:r>
      <w:r>
        <w:rPr>
          <w:b w:val="0"/>
        </w:rPr>
        <w:t>,</w:t>
      </w:r>
      <w:r w:rsidR="00667A3B">
        <w:rPr>
          <w:b w:val="0"/>
        </w:rPr>
        <w:t>91</w:t>
      </w:r>
      <w:r>
        <w:rPr>
          <w:b w:val="0"/>
        </w:rPr>
        <w:t xml:space="preserve"> knihovních jednotek.</w:t>
      </w:r>
    </w:p>
    <w:p w:rsidR="00FE3193" w:rsidRDefault="00FE3193">
      <w:pPr>
        <w:pStyle w:val="uroven1"/>
        <w:numPr>
          <w:ilvl w:val="0"/>
          <w:numId w:val="0"/>
        </w:numPr>
        <w:ind w:left="284"/>
        <w:rPr>
          <w:b w:val="0"/>
        </w:rPr>
      </w:pPr>
    </w:p>
    <w:p w:rsidR="00FE3193" w:rsidRDefault="00747CAD">
      <w:pPr>
        <w:pStyle w:val="uroven1"/>
        <w:numPr>
          <w:ilvl w:val="0"/>
          <w:numId w:val="0"/>
        </w:numPr>
        <w:ind w:left="284" w:firstLine="424"/>
        <w:rPr>
          <w:b w:val="0"/>
        </w:rPr>
      </w:pPr>
      <w:r>
        <w:rPr>
          <w:b w:val="0"/>
        </w:rPr>
        <w:t xml:space="preserve">Knihovny si zapůjčily </w:t>
      </w:r>
      <w:r w:rsidR="00667A3B">
        <w:rPr>
          <w:b w:val="0"/>
        </w:rPr>
        <w:t>2 257</w:t>
      </w:r>
      <w:r>
        <w:rPr>
          <w:b w:val="0"/>
        </w:rPr>
        <w:t xml:space="preserve"> souborů, tedy o </w:t>
      </w:r>
      <w:r w:rsidR="00667A3B">
        <w:rPr>
          <w:b w:val="0"/>
        </w:rPr>
        <w:t>355</w:t>
      </w:r>
      <w:r>
        <w:rPr>
          <w:b w:val="0"/>
        </w:rPr>
        <w:t xml:space="preserve"> souborů méně než v roce 202</w:t>
      </w:r>
      <w:r w:rsidR="00667A3B">
        <w:rPr>
          <w:b w:val="0"/>
        </w:rPr>
        <w:t>3</w:t>
      </w:r>
      <w:r>
        <w:rPr>
          <w:b w:val="0"/>
        </w:rPr>
        <w:t xml:space="preserve">. Region Šumperk </w:t>
      </w:r>
      <w:r w:rsidR="00667A3B">
        <w:rPr>
          <w:b w:val="0"/>
        </w:rPr>
        <w:t xml:space="preserve">opět začal </w:t>
      </w:r>
      <w:r>
        <w:rPr>
          <w:b w:val="0"/>
        </w:rPr>
        <w:t>počet expedovaných souborů sledovat</w:t>
      </w:r>
      <w:r w:rsidR="00667A3B">
        <w:rPr>
          <w:b w:val="0"/>
        </w:rPr>
        <w:t>, což meziroční srovnání zkresluje.</w:t>
      </w:r>
      <w:r>
        <w:rPr>
          <w:b w:val="0"/>
        </w:rPr>
        <w:t xml:space="preserve"> Počet svazků v souborech klesl o </w:t>
      </w:r>
      <w:r w:rsidR="00667A3B">
        <w:rPr>
          <w:b w:val="0"/>
        </w:rPr>
        <w:t>7</w:t>
      </w:r>
      <w:r>
        <w:rPr>
          <w:b w:val="0"/>
        </w:rPr>
        <w:t> </w:t>
      </w:r>
      <w:r w:rsidR="00667A3B">
        <w:rPr>
          <w:b w:val="0"/>
        </w:rPr>
        <w:t>411</w:t>
      </w:r>
      <w:r>
        <w:rPr>
          <w:b w:val="0"/>
        </w:rPr>
        <w:t xml:space="preserve"> KJ. Každá obsloužená knihovna si odebrala v průměru </w:t>
      </w:r>
      <w:r w:rsidR="00667A3B">
        <w:rPr>
          <w:b w:val="0"/>
        </w:rPr>
        <w:t>5</w:t>
      </w:r>
      <w:r>
        <w:rPr>
          <w:b w:val="0"/>
        </w:rPr>
        <w:t xml:space="preserve">,76 souborů. Do jednoho souboru bylo zařazeno v průměru </w:t>
      </w:r>
      <w:r w:rsidR="00667A3B">
        <w:rPr>
          <w:b w:val="0"/>
        </w:rPr>
        <w:t>44</w:t>
      </w:r>
      <w:r>
        <w:rPr>
          <w:b w:val="0"/>
        </w:rPr>
        <w:t>,</w:t>
      </w:r>
      <w:r w:rsidR="00667A3B">
        <w:rPr>
          <w:b w:val="0"/>
        </w:rPr>
        <w:t>79</w:t>
      </w:r>
      <w:r>
        <w:rPr>
          <w:b w:val="0"/>
        </w:rPr>
        <w:t xml:space="preserve"> svazků.</w:t>
      </w:r>
    </w:p>
    <w:p w:rsidR="00FE3193" w:rsidRDefault="00162715">
      <w:pPr>
        <w:ind w:firstLine="357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V důsledků povodní neprobíhala cirkulace výměnných fondů ve středisku Jeseník a Mikulovice.</w:t>
      </w:r>
    </w:p>
    <w:p w:rsidR="00FE3193" w:rsidRDefault="00747CAD">
      <w:pPr>
        <w:ind w:firstLine="357"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Tab. 7: Cirkulační činnost v letech 202</w:t>
      </w:r>
      <w:r w:rsidR="00C173F4">
        <w:rPr>
          <w:rFonts w:asciiTheme="majorHAnsi" w:hAnsiTheme="majorHAnsi"/>
          <w:b/>
          <w:sz w:val="24"/>
          <w:szCs w:val="24"/>
        </w:rPr>
        <w:t>3</w:t>
      </w:r>
      <w:r>
        <w:rPr>
          <w:rFonts w:asciiTheme="majorHAnsi" w:hAnsiTheme="majorHAnsi"/>
          <w:b/>
          <w:sz w:val="24"/>
          <w:szCs w:val="24"/>
        </w:rPr>
        <w:t xml:space="preserve"> a 202</w:t>
      </w:r>
      <w:r w:rsidR="00C173F4">
        <w:rPr>
          <w:rFonts w:asciiTheme="majorHAnsi" w:hAnsiTheme="majorHAnsi"/>
          <w:b/>
          <w:sz w:val="24"/>
          <w:szCs w:val="24"/>
        </w:rPr>
        <w:t>4</w:t>
      </w:r>
    </w:p>
    <w:tbl>
      <w:tblPr>
        <w:tblStyle w:val="Mkatabulky"/>
        <w:tblpPr w:leftFromText="141" w:rightFromText="141" w:vertAnchor="text" w:horzAnchor="margin" w:tblpY="73"/>
        <w:tblW w:w="9288" w:type="dxa"/>
        <w:tblLayout w:type="fixed"/>
        <w:tblLook w:val="04A0" w:firstRow="1" w:lastRow="0" w:firstColumn="1" w:lastColumn="0" w:noHBand="0" w:noVBand="1"/>
      </w:tblPr>
      <w:tblGrid>
        <w:gridCol w:w="1282"/>
        <w:gridCol w:w="1311"/>
        <w:gridCol w:w="1345"/>
        <w:gridCol w:w="1273"/>
        <w:gridCol w:w="1276"/>
        <w:gridCol w:w="1419"/>
        <w:gridCol w:w="1382"/>
      </w:tblGrid>
      <w:tr w:rsidR="00FE3193" w:rsidTr="00C173F4">
        <w:tc>
          <w:tcPr>
            <w:tcW w:w="1282" w:type="dxa"/>
            <w:vMerge w:val="restart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Region</w:t>
            </w:r>
          </w:p>
        </w:tc>
        <w:tc>
          <w:tcPr>
            <w:tcW w:w="2656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obsloužených knihoven</w:t>
            </w:r>
          </w:p>
        </w:tc>
        <w:tc>
          <w:tcPr>
            <w:tcW w:w="2549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expedovaných souborů</w:t>
            </w:r>
          </w:p>
        </w:tc>
        <w:tc>
          <w:tcPr>
            <w:tcW w:w="2801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KJ v souborech</w:t>
            </w:r>
          </w:p>
        </w:tc>
      </w:tr>
      <w:tr w:rsidR="00FE3193" w:rsidTr="00C173F4">
        <w:tc>
          <w:tcPr>
            <w:tcW w:w="1282" w:type="dxa"/>
            <w:vMerge/>
          </w:tcPr>
          <w:p w:rsidR="00FE3193" w:rsidRDefault="00FE319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11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173F4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345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173F4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73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173F4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173F4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419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173F4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382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173F4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C173F4" w:rsidTr="00C173F4">
        <w:tc>
          <w:tcPr>
            <w:tcW w:w="1282" w:type="dxa"/>
          </w:tcPr>
          <w:p w:rsidR="00C173F4" w:rsidRDefault="00C173F4" w:rsidP="00C173F4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Šumperk</w:t>
            </w:r>
          </w:p>
        </w:tc>
        <w:tc>
          <w:tcPr>
            <w:tcW w:w="1311" w:type="dxa"/>
            <w:tcBorders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82</w:t>
            </w:r>
          </w:p>
        </w:tc>
        <w:tc>
          <w:tcPr>
            <w:tcW w:w="1345" w:type="dxa"/>
            <w:tcBorders>
              <w:left w:val="dotted" w:sz="4" w:space="0" w:color="000000"/>
              <w:bottom w:val="dotted" w:sz="4" w:space="0" w:color="000000"/>
            </w:tcBorders>
          </w:tcPr>
          <w:p w:rsidR="00C173F4" w:rsidRDefault="00CE0CF1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80</w:t>
            </w:r>
          </w:p>
        </w:tc>
        <w:tc>
          <w:tcPr>
            <w:tcW w:w="1273" w:type="dxa"/>
            <w:tcBorders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485</w:t>
            </w:r>
          </w:p>
        </w:tc>
        <w:tc>
          <w:tcPr>
            <w:tcW w:w="1419" w:type="dxa"/>
            <w:tcBorders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20 592</w:t>
            </w:r>
          </w:p>
        </w:tc>
        <w:tc>
          <w:tcPr>
            <w:tcW w:w="1382" w:type="dxa"/>
            <w:tcBorders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21 069</w:t>
            </w:r>
          </w:p>
        </w:tc>
      </w:tr>
      <w:tr w:rsidR="00C173F4" w:rsidTr="00C173F4">
        <w:tc>
          <w:tcPr>
            <w:tcW w:w="1282" w:type="dxa"/>
          </w:tcPr>
          <w:p w:rsidR="00C173F4" w:rsidRDefault="00C173F4" w:rsidP="00C173F4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Jeseník</w:t>
            </w:r>
          </w:p>
        </w:tc>
        <w:tc>
          <w:tcPr>
            <w:tcW w:w="131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</w:t>
            </w:r>
          </w:p>
        </w:tc>
        <w:tc>
          <w:tcPr>
            <w:tcW w:w="127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574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434</w:t>
            </w:r>
          </w:p>
        </w:tc>
        <w:tc>
          <w:tcPr>
            <w:tcW w:w="141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5 800</w:t>
            </w:r>
          </w:p>
        </w:tc>
        <w:tc>
          <w:tcPr>
            <w:tcW w:w="1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4 088</w:t>
            </w:r>
          </w:p>
        </w:tc>
      </w:tr>
      <w:tr w:rsidR="00C173F4" w:rsidTr="00C173F4">
        <w:tc>
          <w:tcPr>
            <w:tcW w:w="1282" w:type="dxa"/>
          </w:tcPr>
          <w:p w:rsidR="00C173F4" w:rsidRDefault="00C173F4" w:rsidP="00C173F4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Prostějov</w:t>
            </w:r>
          </w:p>
        </w:tc>
        <w:tc>
          <w:tcPr>
            <w:tcW w:w="131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62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58</w:t>
            </w:r>
          </w:p>
        </w:tc>
        <w:tc>
          <w:tcPr>
            <w:tcW w:w="127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131</w:t>
            </w:r>
          </w:p>
        </w:tc>
        <w:tc>
          <w:tcPr>
            <w:tcW w:w="141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9 769</w:t>
            </w:r>
          </w:p>
        </w:tc>
        <w:tc>
          <w:tcPr>
            <w:tcW w:w="1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7 913</w:t>
            </w:r>
          </w:p>
        </w:tc>
      </w:tr>
      <w:tr w:rsidR="00C173F4" w:rsidTr="00C173F4">
        <w:tc>
          <w:tcPr>
            <w:tcW w:w="1282" w:type="dxa"/>
          </w:tcPr>
          <w:p w:rsidR="00C173F4" w:rsidRDefault="00C173F4" w:rsidP="00C173F4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Olomouc</w:t>
            </w:r>
          </w:p>
        </w:tc>
        <w:tc>
          <w:tcPr>
            <w:tcW w:w="131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120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120</w:t>
            </w:r>
          </w:p>
        </w:tc>
        <w:tc>
          <w:tcPr>
            <w:tcW w:w="127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4102E6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360</w:t>
            </w:r>
          </w:p>
        </w:tc>
        <w:tc>
          <w:tcPr>
            <w:tcW w:w="141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40 992</w:t>
            </w:r>
          </w:p>
        </w:tc>
        <w:tc>
          <w:tcPr>
            <w:tcW w:w="1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37 954</w:t>
            </w:r>
          </w:p>
        </w:tc>
      </w:tr>
      <w:tr w:rsidR="00C173F4" w:rsidTr="00C173F4">
        <w:tc>
          <w:tcPr>
            <w:tcW w:w="1282" w:type="dxa"/>
          </w:tcPr>
          <w:p w:rsidR="00C173F4" w:rsidRDefault="00C173F4" w:rsidP="00C173F4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Přerov</w:t>
            </w:r>
          </w:p>
        </w:tc>
        <w:tc>
          <w:tcPr>
            <w:tcW w:w="131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57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57</w:t>
            </w:r>
          </w:p>
        </w:tc>
        <w:tc>
          <w:tcPr>
            <w:tcW w:w="127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172</w:t>
            </w:r>
          </w:p>
        </w:tc>
        <w:tc>
          <w:tcPr>
            <w:tcW w:w="141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17 728</w:t>
            </w:r>
          </w:p>
        </w:tc>
        <w:tc>
          <w:tcPr>
            <w:tcW w:w="1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17 612</w:t>
            </w:r>
          </w:p>
        </w:tc>
      </w:tr>
      <w:tr w:rsidR="00C173F4" w:rsidTr="00C173F4">
        <w:tc>
          <w:tcPr>
            <w:tcW w:w="1282" w:type="dxa"/>
          </w:tcPr>
          <w:p w:rsidR="00C173F4" w:rsidRDefault="00C173F4" w:rsidP="00C173F4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Hranice</w:t>
            </w:r>
          </w:p>
        </w:tc>
        <w:tc>
          <w:tcPr>
            <w:tcW w:w="1311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</w:t>
            </w:r>
          </w:p>
        </w:tc>
        <w:tc>
          <w:tcPr>
            <w:tcW w:w="127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274</w:t>
            </w:r>
          </w:p>
        </w:tc>
        <w:tc>
          <w:tcPr>
            <w:tcW w:w="1419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3 762</w:t>
            </w:r>
          </w:p>
        </w:tc>
        <w:tc>
          <w:tcPr>
            <w:tcW w:w="138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3 438</w:t>
            </w:r>
          </w:p>
        </w:tc>
      </w:tr>
      <w:tr w:rsidR="00C173F4" w:rsidTr="00C173F4">
        <w:tc>
          <w:tcPr>
            <w:tcW w:w="1282" w:type="dxa"/>
          </w:tcPr>
          <w:p w:rsidR="00C173F4" w:rsidRDefault="00C173F4" w:rsidP="00C173F4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Lipník</w:t>
            </w:r>
          </w:p>
        </w:tc>
        <w:tc>
          <w:tcPr>
            <w:tcW w:w="1311" w:type="dxa"/>
            <w:tcBorders>
              <w:top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</w:t>
            </w:r>
          </w:p>
        </w:tc>
        <w:tc>
          <w:tcPr>
            <w:tcW w:w="1345" w:type="dxa"/>
            <w:tcBorders>
              <w:top w:val="dotted" w:sz="4" w:space="0" w:color="000000"/>
              <w:left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28</w:t>
            </w:r>
          </w:p>
        </w:tc>
        <w:tc>
          <w:tcPr>
            <w:tcW w:w="1273" w:type="dxa"/>
            <w:tcBorders>
              <w:top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401</w:t>
            </w:r>
          </w:p>
        </w:tc>
        <w:tc>
          <w:tcPr>
            <w:tcW w:w="1419" w:type="dxa"/>
            <w:tcBorders>
              <w:top w:val="dotted" w:sz="4" w:space="0" w:color="000000"/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9 869</w:t>
            </w:r>
          </w:p>
        </w:tc>
        <w:tc>
          <w:tcPr>
            <w:tcW w:w="1382" w:type="dxa"/>
            <w:tcBorders>
              <w:top w:val="dotted" w:sz="4" w:space="0" w:color="000000"/>
              <w:left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9 027</w:t>
            </w:r>
          </w:p>
        </w:tc>
      </w:tr>
      <w:tr w:rsidR="00C173F4" w:rsidTr="00C173F4">
        <w:tc>
          <w:tcPr>
            <w:tcW w:w="1282" w:type="dxa"/>
          </w:tcPr>
          <w:p w:rsidR="00C173F4" w:rsidRDefault="00C173F4" w:rsidP="00C173F4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Celkem</w:t>
            </w:r>
          </w:p>
        </w:tc>
        <w:tc>
          <w:tcPr>
            <w:tcW w:w="1311" w:type="dxa"/>
            <w:tcBorders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400</w:t>
            </w:r>
          </w:p>
        </w:tc>
        <w:tc>
          <w:tcPr>
            <w:tcW w:w="1345" w:type="dxa"/>
            <w:tcBorders>
              <w:left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392</w:t>
            </w:r>
          </w:p>
        </w:tc>
        <w:tc>
          <w:tcPr>
            <w:tcW w:w="1273" w:type="dxa"/>
            <w:tcBorders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1 902</w:t>
            </w:r>
          </w:p>
        </w:tc>
        <w:tc>
          <w:tcPr>
            <w:tcW w:w="1276" w:type="dxa"/>
            <w:tcBorders>
              <w:left w:val="dotted" w:sz="4" w:space="0" w:color="000000"/>
            </w:tcBorders>
          </w:tcPr>
          <w:p w:rsidR="00C173F4" w:rsidRDefault="004102E6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2 257</w:t>
            </w:r>
          </w:p>
        </w:tc>
        <w:tc>
          <w:tcPr>
            <w:tcW w:w="1419" w:type="dxa"/>
            <w:tcBorders>
              <w:right w:val="dotted" w:sz="4" w:space="0" w:color="000000"/>
            </w:tcBorders>
          </w:tcPr>
          <w:p w:rsidR="00C173F4" w:rsidRDefault="00C173F4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108 512</w:t>
            </w:r>
          </w:p>
        </w:tc>
        <w:tc>
          <w:tcPr>
            <w:tcW w:w="1382" w:type="dxa"/>
            <w:tcBorders>
              <w:left w:val="dotted" w:sz="4" w:space="0" w:color="000000"/>
            </w:tcBorders>
          </w:tcPr>
          <w:p w:rsidR="00C173F4" w:rsidRDefault="0032254C" w:rsidP="00C173F4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101 101</w:t>
            </w:r>
          </w:p>
        </w:tc>
      </w:tr>
    </w:tbl>
    <w:p w:rsidR="00FE3193" w:rsidRDefault="00FE3193">
      <w:pPr>
        <w:jc w:val="both"/>
        <w:outlineLvl w:val="2"/>
        <w:rPr>
          <w:rFonts w:ascii="Cambria" w:hAnsi="Cambria"/>
          <w:b/>
          <w:sz w:val="24"/>
          <w:szCs w:val="24"/>
        </w:rPr>
      </w:pPr>
    </w:p>
    <w:p w:rsidR="00FE3193" w:rsidRDefault="00FE3193">
      <w:pPr>
        <w:jc w:val="both"/>
        <w:outlineLvl w:val="2"/>
        <w:rPr>
          <w:rFonts w:ascii="Cambria" w:hAnsi="Cambria"/>
          <w:b/>
          <w:sz w:val="24"/>
          <w:szCs w:val="24"/>
        </w:rPr>
      </w:pPr>
    </w:p>
    <w:p w:rsidR="00FE3193" w:rsidRDefault="00747CAD">
      <w:pPr>
        <w:ind w:firstLine="357"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Tab. 8: Průměrný počet dodaných knih v rámci cirkulační činnosti</w:t>
      </w:r>
    </w:p>
    <w:tbl>
      <w:tblPr>
        <w:tblStyle w:val="Mkatabulky"/>
        <w:tblpPr w:leftFromText="141" w:rightFromText="141" w:vertAnchor="text" w:horzAnchor="margin" w:tblpY="64"/>
        <w:tblW w:w="9062" w:type="dxa"/>
        <w:tblLayout w:type="fixed"/>
        <w:tblLook w:val="04A0" w:firstRow="1" w:lastRow="0" w:firstColumn="1" w:lastColumn="0" w:noHBand="0" w:noVBand="1"/>
      </w:tblPr>
      <w:tblGrid>
        <w:gridCol w:w="1236"/>
        <w:gridCol w:w="1813"/>
        <w:gridCol w:w="1810"/>
        <w:gridCol w:w="2087"/>
        <w:gridCol w:w="2116"/>
      </w:tblGrid>
      <w:tr w:rsidR="00FE3193">
        <w:tc>
          <w:tcPr>
            <w:tcW w:w="1236" w:type="dxa"/>
            <w:vMerge w:val="restart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Region</w:t>
            </w:r>
          </w:p>
        </w:tc>
        <w:tc>
          <w:tcPr>
            <w:tcW w:w="3623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Průměrný počet KJ na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obslouženou knihovnu</w:t>
            </w:r>
          </w:p>
        </w:tc>
        <w:tc>
          <w:tcPr>
            <w:tcW w:w="4203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Průměrný počet KJ v jednom cirkulačním souboru</w:t>
            </w:r>
          </w:p>
        </w:tc>
      </w:tr>
      <w:tr w:rsidR="00FE3193">
        <w:tc>
          <w:tcPr>
            <w:tcW w:w="1236" w:type="dxa"/>
            <w:vMerge/>
          </w:tcPr>
          <w:p w:rsidR="00FE3193" w:rsidRDefault="00FE3193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13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16675A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810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16675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2087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16675A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2116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16675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16675A">
        <w:tc>
          <w:tcPr>
            <w:tcW w:w="1236" w:type="dxa"/>
          </w:tcPr>
          <w:p w:rsidR="0016675A" w:rsidRDefault="0016675A" w:rsidP="0016675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Šumperk</w:t>
            </w:r>
          </w:p>
        </w:tc>
        <w:tc>
          <w:tcPr>
            <w:tcW w:w="1813" w:type="dxa"/>
            <w:tcBorders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251,12</w:t>
            </w:r>
          </w:p>
        </w:tc>
        <w:tc>
          <w:tcPr>
            <w:tcW w:w="1810" w:type="dxa"/>
            <w:tcBorders>
              <w:left w:val="dotted" w:sz="4" w:space="0" w:color="000000"/>
              <w:bottom w:val="dotted" w:sz="4" w:space="0" w:color="000000"/>
            </w:tcBorders>
          </w:tcPr>
          <w:p w:rsidR="0016675A" w:rsidRDefault="00332D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263,36</w:t>
            </w:r>
          </w:p>
        </w:tc>
        <w:tc>
          <w:tcPr>
            <w:tcW w:w="2087" w:type="dxa"/>
            <w:tcBorders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-</w:t>
            </w:r>
          </w:p>
        </w:tc>
        <w:tc>
          <w:tcPr>
            <w:tcW w:w="2116" w:type="dxa"/>
            <w:tcBorders>
              <w:left w:val="dotted" w:sz="4" w:space="0" w:color="000000"/>
              <w:bottom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43,44</w:t>
            </w:r>
          </w:p>
        </w:tc>
      </w:tr>
      <w:tr w:rsidR="0016675A">
        <w:tc>
          <w:tcPr>
            <w:tcW w:w="1236" w:type="dxa"/>
          </w:tcPr>
          <w:p w:rsidR="0016675A" w:rsidRDefault="0016675A" w:rsidP="0016675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Jeseník</w:t>
            </w:r>
          </w:p>
        </w:tc>
        <w:tc>
          <w:tcPr>
            <w:tcW w:w="18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290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6675A" w:rsidRDefault="00B22543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215,16</w:t>
            </w:r>
          </w:p>
        </w:tc>
        <w:tc>
          <w:tcPr>
            <w:tcW w:w="20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10,10</w:t>
            </w:r>
          </w:p>
        </w:tc>
        <w:tc>
          <w:tcPr>
            <w:tcW w:w="2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9,42</w:t>
            </w:r>
          </w:p>
        </w:tc>
      </w:tr>
      <w:tr w:rsidR="0016675A">
        <w:tc>
          <w:tcPr>
            <w:tcW w:w="1236" w:type="dxa"/>
          </w:tcPr>
          <w:p w:rsidR="0016675A" w:rsidRDefault="0016675A" w:rsidP="0016675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Prostějov</w:t>
            </w:r>
          </w:p>
        </w:tc>
        <w:tc>
          <w:tcPr>
            <w:tcW w:w="18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157,56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136,43</w:t>
            </w:r>
          </w:p>
        </w:tc>
        <w:tc>
          <w:tcPr>
            <w:tcW w:w="20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60,30</w:t>
            </w:r>
          </w:p>
        </w:tc>
        <w:tc>
          <w:tcPr>
            <w:tcW w:w="2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60,40</w:t>
            </w:r>
          </w:p>
        </w:tc>
      </w:tr>
      <w:tr w:rsidR="0016675A">
        <w:tc>
          <w:tcPr>
            <w:tcW w:w="1236" w:type="dxa"/>
          </w:tcPr>
          <w:p w:rsidR="0016675A" w:rsidRDefault="0016675A" w:rsidP="0016675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Olomouc</w:t>
            </w:r>
          </w:p>
        </w:tc>
        <w:tc>
          <w:tcPr>
            <w:tcW w:w="18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341,6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316,28</w:t>
            </w:r>
          </w:p>
        </w:tc>
        <w:tc>
          <w:tcPr>
            <w:tcW w:w="20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113,87</w:t>
            </w:r>
          </w:p>
        </w:tc>
        <w:tc>
          <w:tcPr>
            <w:tcW w:w="2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105,43</w:t>
            </w:r>
          </w:p>
        </w:tc>
      </w:tr>
      <w:tr w:rsidR="0016675A">
        <w:tc>
          <w:tcPr>
            <w:tcW w:w="1236" w:type="dxa"/>
          </w:tcPr>
          <w:p w:rsidR="0016675A" w:rsidRDefault="0016675A" w:rsidP="0016675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Přerov</w:t>
            </w:r>
          </w:p>
        </w:tc>
        <w:tc>
          <w:tcPr>
            <w:tcW w:w="18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311,02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308,98</w:t>
            </w:r>
          </w:p>
        </w:tc>
        <w:tc>
          <w:tcPr>
            <w:tcW w:w="20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136,37</w:t>
            </w:r>
          </w:p>
        </w:tc>
        <w:tc>
          <w:tcPr>
            <w:tcW w:w="2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102,40</w:t>
            </w:r>
          </w:p>
        </w:tc>
      </w:tr>
      <w:tr w:rsidR="0016675A">
        <w:tc>
          <w:tcPr>
            <w:tcW w:w="1236" w:type="dxa"/>
          </w:tcPr>
          <w:p w:rsidR="0016675A" w:rsidRDefault="0016675A" w:rsidP="0016675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Hranice</w:t>
            </w:r>
          </w:p>
        </w:tc>
        <w:tc>
          <w:tcPr>
            <w:tcW w:w="1813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125,4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114,6</w:t>
            </w:r>
          </w:p>
        </w:tc>
        <w:tc>
          <w:tcPr>
            <w:tcW w:w="2087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13,73</w:t>
            </w:r>
          </w:p>
        </w:tc>
        <w:tc>
          <w:tcPr>
            <w:tcW w:w="211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12,55</w:t>
            </w:r>
          </w:p>
        </w:tc>
      </w:tr>
      <w:tr w:rsidR="0016675A">
        <w:tc>
          <w:tcPr>
            <w:tcW w:w="1236" w:type="dxa"/>
          </w:tcPr>
          <w:p w:rsidR="0016675A" w:rsidRDefault="0016675A" w:rsidP="0016675A">
            <w:pPr>
              <w:widowControl w:val="0"/>
              <w:spacing w:after="0" w:line="240" w:lineRule="auto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Lipník</w:t>
            </w:r>
          </w:p>
        </w:tc>
        <w:tc>
          <w:tcPr>
            <w:tcW w:w="1813" w:type="dxa"/>
            <w:tcBorders>
              <w:top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340,31</w:t>
            </w:r>
          </w:p>
        </w:tc>
        <w:tc>
          <w:tcPr>
            <w:tcW w:w="1810" w:type="dxa"/>
            <w:tcBorders>
              <w:top w:val="dotted" w:sz="4" w:space="0" w:color="000000"/>
              <w:left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322,39</w:t>
            </w:r>
          </w:p>
        </w:tc>
        <w:tc>
          <w:tcPr>
            <w:tcW w:w="2087" w:type="dxa"/>
            <w:tcBorders>
              <w:top w:val="dotted" w:sz="4" w:space="0" w:color="000000"/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24,55</w:t>
            </w:r>
          </w:p>
        </w:tc>
        <w:tc>
          <w:tcPr>
            <w:tcW w:w="2116" w:type="dxa"/>
            <w:tcBorders>
              <w:top w:val="dotted" w:sz="4" w:space="0" w:color="000000"/>
              <w:left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22,51</w:t>
            </w:r>
          </w:p>
        </w:tc>
      </w:tr>
      <w:tr w:rsidR="0016675A">
        <w:tc>
          <w:tcPr>
            <w:tcW w:w="1236" w:type="dxa"/>
          </w:tcPr>
          <w:p w:rsidR="0016675A" w:rsidRDefault="0016675A" w:rsidP="0016675A">
            <w:pPr>
              <w:widowControl w:val="0"/>
              <w:spacing w:after="0" w:line="240" w:lineRule="auto"/>
              <w:jc w:val="both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Celkem</w:t>
            </w:r>
          </w:p>
        </w:tc>
        <w:tc>
          <w:tcPr>
            <w:tcW w:w="1813" w:type="dxa"/>
            <w:tcBorders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271,28</w:t>
            </w:r>
          </w:p>
        </w:tc>
        <w:tc>
          <w:tcPr>
            <w:tcW w:w="1810" w:type="dxa"/>
            <w:tcBorders>
              <w:left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257,91</w:t>
            </w:r>
          </w:p>
        </w:tc>
        <w:tc>
          <w:tcPr>
            <w:tcW w:w="2087" w:type="dxa"/>
            <w:tcBorders>
              <w:right w:val="dotted" w:sz="4" w:space="0" w:color="000000"/>
            </w:tcBorders>
          </w:tcPr>
          <w:p w:rsidR="0016675A" w:rsidRDefault="0016675A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57,05</w:t>
            </w:r>
          </w:p>
        </w:tc>
        <w:tc>
          <w:tcPr>
            <w:tcW w:w="2116" w:type="dxa"/>
            <w:tcBorders>
              <w:left w:val="dotted" w:sz="4" w:space="0" w:color="000000"/>
            </w:tcBorders>
          </w:tcPr>
          <w:p w:rsidR="0016675A" w:rsidRDefault="004A7582" w:rsidP="0016675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44,79</w:t>
            </w:r>
          </w:p>
        </w:tc>
      </w:tr>
    </w:tbl>
    <w:p w:rsidR="00FE3193" w:rsidRDefault="00FE3193">
      <w:pPr>
        <w:jc w:val="both"/>
        <w:rPr>
          <w:rFonts w:ascii="Cambria" w:hAnsi="Cambria"/>
          <w:sz w:val="24"/>
          <w:szCs w:val="24"/>
        </w:rPr>
      </w:pPr>
    </w:p>
    <w:p w:rsidR="00FE3193" w:rsidRDefault="00FE3193">
      <w:pPr>
        <w:jc w:val="both"/>
        <w:rPr>
          <w:rFonts w:ascii="Cambria" w:hAnsi="Cambria"/>
          <w:sz w:val="24"/>
          <w:szCs w:val="24"/>
        </w:rPr>
      </w:pPr>
    </w:p>
    <w:p w:rsidR="00FE3193" w:rsidRDefault="00747CAD">
      <w:pPr>
        <w:pStyle w:val="muj"/>
        <w:rPr>
          <w:color w:val="0070C0"/>
        </w:rPr>
      </w:pPr>
      <w:bookmarkStart w:id="12" w:name="_Toc507414988"/>
      <w:r>
        <w:rPr>
          <w:color w:val="0070C0"/>
        </w:rPr>
        <w:t>Nákup a zpracování knihovního fondu z prostředků ob</w:t>
      </w:r>
      <w:bookmarkEnd w:id="12"/>
      <w:r>
        <w:rPr>
          <w:color w:val="0070C0"/>
        </w:rPr>
        <w:t>cí</w:t>
      </w:r>
    </w:p>
    <w:p w:rsidR="00FE3193" w:rsidRDefault="00FE3193">
      <w:pPr>
        <w:pStyle w:val="muj"/>
        <w:numPr>
          <w:ilvl w:val="0"/>
          <w:numId w:val="0"/>
        </w:numPr>
        <w:ind w:left="1080"/>
        <w:rPr>
          <w:color w:val="0070C0"/>
        </w:rPr>
      </w:pPr>
    </w:p>
    <w:p w:rsidR="00FE3193" w:rsidRDefault="00747CAD">
      <w:pPr>
        <w:ind w:firstLine="360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Nákup a zpracováni knihovního fondu, který je zakoupen z prostředků obcí je prováděn na základě smluv uzavřených mezi zřizovateli knihoven a knihovnou pověřenou výkonem regionálních funkcí. V některých regionech Olomouckého kraje je nákup knih za vlastní prostředky zakotven ve smlouvách (Šumperk, Přerov, Hranice). Knihy jsou díky množstevnímu rabatu nakupovány hospodárně.</w:t>
      </w:r>
    </w:p>
    <w:p w:rsidR="00FE3193" w:rsidRDefault="00747CAD">
      <w:pPr>
        <w:ind w:firstLine="357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Nákupem knihovního fondu, který finančně zajišťují zřizovatelé knihoven bylo obslouženo 1</w:t>
      </w:r>
      <w:r w:rsidR="003F4124">
        <w:rPr>
          <w:rFonts w:asciiTheme="majorHAnsi" w:hAnsiTheme="majorHAnsi"/>
          <w:sz w:val="24"/>
          <w:szCs w:val="24"/>
        </w:rPr>
        <w:t>64</w:t>
      </w:r>
      <w:r>
        <w:rPr>
          <w:rFonts w:asciiTheme="majorHAnsi" w:hAnsiTheme="majorHAnsi"/>
          <w:sz w:val="24"/>
          <w:szCs w:val="24"/>
        </w:rPr>
        <w:t xml:space="preserve"> knihoven, to je 3</w:t>
      </w:r>
      <w:r w:rsidR="003F4124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,</w:t>
      </w:r>
      <w:r w:rsidR="003F4124">
        <w:rPr>
          <w:rFonts w:asciiTheme="majorHAnsi" w:hAnsiTheme="majorHAnsi"/>
          <w:sz w:val="24"/>
          <w:szCs w:val="24"/>
        </w:rPr>
        <w:t>42</w:t>
      </w:r>
      <w:r>
        <w:rPr>
          <w:rFonts w:asciiTheme="majorHAnsi" w:hAnsiTheme="majorHAnsi"/>
          <w:sz w:val="24"/>
          <w:szCs w:val="24"/>
        </w:rPr>
        <w:t xml:space="preserve"> % obsluhovaných knihoven. V roce 202</w:t>
      </w:r>
      <w:r w:rsidR="003F4124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 xml:space="preserve"> bylo obslouženo o </w:t>
      </w:r>
      <w:r w:rsidR="003F4124">
        <w:rPr>
          <w:rFonts w:asciiTheme="majorHAnsi" w:hAnsiTheme="majorHAnsi"/>
          <w:sz w:val="24"/>
          <w:szCs w:val="24"/>
        </w:rPr>
        <w:t>16</w:t>
      </w:r>
      <w:r>
        <w:rPr>
          <w:rFonts w:asciiTheme="majorHAnsi" w:hAnsiTheme="majorHAnsi"/>
          <w:sz w:val="24"/>
          <w:szCs w:val="24"/>
        </w:rPr>
        <w:t xml:space="preserve"> knihoven </w:t>
      </w:r>
      <w:r w:rsidR="003F4124">
        <w:rPr>
          <w:rFonts w:asciiTheme="majorHAnsi" w:hAnsiTheme="majorHAnsi"/>
          <w:sz w:val="24"/>
          <w:szCs w:val="24"/>
        </w:rPr>
        <w:t>více</w:t>
      </w:r>
      <w:r>
        <w:rPr>
          <w:rFonts w:asciiTheme="majorHAnsi" w:hAnsiTheme="majorHAnsi"/>
          <w:sz w:val="24"/>
          <w:szCs w:val="24"/>
        </w:rPr>
        <w:t xml:space="preserve"> než v roce 202</w:t>
      </w:r>
      <w:r w:rsidR="003F4124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 a nakoupeno bylo o </w:t>
      </w:r>
      <w:r w:rsidR="003F4124">
        <w:rPr>
          <w:rFonts w:asciiTheme="majorHAnsi" w:hAnsiTheme="majorHAnsi"/>
          <w:sz w:val="24"/>
          <w:szCs w:val="24"/>
        </w:rPr>
        <w:t>2 103</w:t>
      </w:r>
      <w:r>
        <w:rPr>
          <w:rFonts w:asciiTheme="majorHAnsi" w:hAnsiTheme="majorHAnsi"/>
          <w:sz w:val="24"/>
          <w:szCs w:val="24"/>
        </w:rPr>
        <w:t xml:space="preserve"> knihovních jednotek </w:t>
      </w:r>
      <w:r w:rsidR="003F4124">
        <w:rPr>
          <w:rFonts w:asciiTheme="majorHAnsi" w:hAnsiTheme="majorHAnsi"/>
          <w:sz w:val="24"/>
          <w:szCs w:val="24"/>
        </w:rPr>
        <w:t>více</w:t>
      </w:r>
      <w:r>
        <w:rPr>
          <w:rFonts w:asciiTheme="majorHAnsi" w:hAnsiTheme="majorHAnsi"/>
          <w:sz w:val="24"/>
          <w:szCs w:val="24"/>
        </w:rPr>
        <w:t xml:space="preserve"> oproti roku 202</w:t>
      </w:r>
      <w:r w:rsidR="003F4124">
        <w:rPr>
          <w:rFonts w:asciiTheme="majorHAnsi" w:hAnsiTheme="majorHAnsi"/>
          <w:sz w:val="24"/>
          <w:szCs w:val="24"/>
        </w:rPr>
        <w:t>3</w:t>
      </w:r>
      <w:r>
        <w:rPr>
          <w:rFonts w:asciiTheme="majorHAnsi" w:hAnsiTheme="majorHAnsi"/>
          <w:sz w:val="24"/>
          <w:szCs w:val="24"/>
        </w:rPr>
        <w:t xml:space="preserve">.  V předchozích letech jsme zaznamenávali pokles zájmu o tuto službu, výjimkou byl rok 2021, kdy se zvýšil počet obsloužených knihoven a počet zakoupených knihovních jednotek. V roce 2022 se opět vrátil trend z let předchozích, tedy pokles. </w:t>
      </w:r>
    </w:p>
    <w:p w:rsidR="00FE3193" w:rsidRDefault="00747CAD">
      <w:pPr>
        <w:ind w:firstLine="360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 prostředků obcí se knihy do výměnného fondu nakupují v regionu Hranice. </w:t>
      </w:r>
    </w:p>
    <w:p w:rsidR="00FE3193" w:rsidRDefault="00747CAD">
      <w:pPr>
        <w:ind w:firstLine="357"/>
        <w:jc w:val="both"/>
        <w:outlineLvl w:val="2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 xml:space="preserve">Tuto regionální službu vykonávala většina pověřené knihovny. Výjimku tvoří knihovna v Prostějově a knihovna v Jeseníku, které tuto službu neposkytovaly. Rozsah obsloužených knihoven se v jednotlivých regionech značně liší. Vysoké procento obsloužených knihoven mají knihovny </w:t>
      </w:r>
      <w:r w:rsidR="00F72D73">
        <w:rPr>
          <w:rFonts w:asciiTheme="majorHAnsi" w:hAnsiTheme="majorHAnsi"/>
          <w:sz w:val="24"/>
          <w:szCs w:val="24"/>
        </w:rPr>
        <w:t>Přerov,</w:t>
      </w:r>
      <w:r>
        <w:rPr>
          <w:rFonts w:asciiTheme="majorHAnsi" w:hAnsiTheme="majorHAnsi"/>
          <w:sz w:val="24"/>
          <w:szCs w:val="24"/>
        </w:rPr>
        <w:t xml:space="preserve"> Lipník a </w:t>
      </w:r>
      <w:r w:rsidR="00F72D73">
        <w:rPr>
          <w:rFonts w:asciiTheme="majorHAnsi" w:hAnsiTheme="majorHAnsi"/>
          <w:sz w:val="24"/>
          <w:szCs w:val="24"/>
        </w:rPr>
        <w:t>Šumperk</w:t>
      </w:r>
      <w:r>
        <w:rPr>
          <w:rFonts w:asciiTheme="majorHAnsi" w:hAnsiTheme="majorHAnsi"/>
          <w:sz w:val="24"/>
          <w:szCs w:val="24"/>
        </w:rPr>
        <w:t>.</w:t>
      </w:r>
    </w:p>
    <w:p w:rsidR="00FE3193" w:rsidRDefault="00FE3193">
      <w:pPr>
        <w:ind w:firstLine="357"/>
        <w:jc w:val="both"/>
        <w:outlineLvl w:val="2"/>
        <w:rPr>
          <w:rFonts w:ascii="Cambria" w:hAnsi="Cambria"/>
          <w:sz w:val="24"/>
          <w:szCs w:val="24"/>
        </w:rPr>
      </w:pPr>
    </w:p>
    <w:p w:rsidR="00FE3193" w:rsidRDefault="00747CAD">
      <w:pPr>
        <w:ind w:firstLine="357"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Tab. 9: Nákup knih do kmenových fondů z prostředků obcí v rámci služeb RF</w:t>
      </w:r>
    </w:p>
    <w:tbl>
      <w:tblPr>
        <w:tblStyle w:val="Mkatabulky"/>
        <w:tblW w:w="95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69"/>
        <w:gridCol w:w="1368"/>
        <w:gridCol w:w="1366"/>
        <w:gridCol w:w="1368"/>
        <w:gridCol w:w="1372"/>
        <w:gridCol w:w="1369"/>
        <w:gridCol w:w="1367"/>
      </w:tblGrid>
      <w:tr w:rsidR="00FE3193" w:rsidTr="00CA796D">
        <w:trPr>
          <w:trHeight w:val="612"/>
        </w:trPr>
        <w:tc>
          <w:tcPr>
            <w:tcW w:w="1369" w:type="dxa"/>
            <w:vMerge w:val="restart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Region</w:t>
            </w:r>
          </w:p>
        </w:tc>
        <w:tc>
          <w:tcPr>
            <w:tcW w:w="2734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obsloužených knihoven</w:t>
            </w:r>
          </w:p>
        </w:tc>
        <w:tc>
          <w:tcPr>
            <w:tcW w:w="2740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nakoupených KJ z prostředků obcí</w:t>
            </w:r>
          </w:p>
        </w:tc>
        <w:tc>
          <w:tcPr>
            <w:tcW w:w="2736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% obsloužených knihoven z celkového počtu</w:t>
            </w:r>
          </w:p>
        </w:tc>
      </w:tr>
      <w:tr w:rsidR="00FE3193" w:rsidTr="00CA796D">
        <w:trPr>
          <w:trHeight w:val="281"/>
        </w:trPr>
        <w:tc>
          <w:tcPr>
            <w:tcW w:w="1369" w:type="dxa"/>
            <w:vMerge/>
          </w:tcPr>
          <w:p w:rsidR="00FE3193" w:rsidRDefault="00FE319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A796D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366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</w:t>
            </w:r>
            <w:r w:rsidR="00CA796D">
              <w:rPr>
                <w:rFonts w:asciiTheme="majorHAnsi" w:hAnsiTheme="majorHAnsi"/>
                <w:b/>
                <w:sz w:val="20"/>
                <w:szCs w:val="20"/>
              </w:rPr>
              <w:t>24</w:t>
            </w:r>
          </w:p>
        </w:tc>
        <w:tc>
          <w:tcPr>
            <w:tcW w:w="1368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A796D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A796D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369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A796D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367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CA796D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CA796D" w:rsidTr="00CA796D">
        <w:trPr>
          <w:trHeight w:val="281"/>
        </w:trPr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Šumperk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59</w:t>
            </w:r>
          </w:p>
        </w:tc>
        <w:tc>
          <w:tcPr>
            <w:tcW w:w="1366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58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2 024</w:t>
            </w:r>
          </w:p>
        </w:tc>
        <w:tc>
          <w:tcPr>
            <w:tcW w:w="1372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2 682</w:t>
            </w:r>
          </w:p>
        </w:tc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67,05</w:t>
            </w:r>
          </w:p>
        </w:tc>
        <w:tc>
          <w:tcPr>
            <w:tcW w:w="1367" w:type="dxa"/>
          </w:tcPr>
          <w:p w:rsidR="00CA796D" w:rsidRDefault="001E4729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66,66</w:t>
            </w:r>
          </w:p>
        </w:tc>
      </w:tr>
      <w:tr w:rsidR="00CA796D" w:rsidTr="00CA796D">
        <w:trPr>
          <w:trHeight w:val="266"/>
        </w:trPr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Jeseník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66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67" w:type="dxa"/>
          </w:tcPr>
          <w:p w:rsidR="00CA796D" w:rsidRDefault="001E4729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CA796D" w:rsidTr="00CA796D">
        <w:trPr>
          <w:trHeight w:val="281"/>
        </w:trPr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Prostějov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66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72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67" w:type="dxa"/>
          </w:tcPr>
          <w:p w:rsidR="00CA796D" w:rsidRDefault="001E4729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CA796D" w:rsidTr="00CA796D">
        <w:trPr>
          <w:trHeight w:val="266"/>
        </w:trPr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Olomouc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</w:t>
            </w:r>
          </w:p>
        </w:tc>
        <w:tc>
          <w:tcPr>
            <w:tcW w:w="1366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917</w:t>
            </w:r>
          </w:p>
        </w:tc>
        <w:tc>
          <w:tcPr>
            <w:tcW w:w="1372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1 570</w:t>
            </w:r>
          </w:p>
        </w:tc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17.6</w:t>
            </w:r>
          </w:p>
        </w:tc>
        <w:tc>
          <w:tcPr>
            <w:tcW w:w="1367" w:type="dxa"/>
          </w:tcPr>
          <w:p w:rsidR="00CA796D" w:rsidRDefault="00546B59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19,2</w:t>
            </w:r>
          </w:p>
        </w:tc>
      </w:tr>
      <w:tr w:rsidR="00CA796D" w:rsidTr="00CA796D">
        <w:trPr>
          <w:trHeight w:val="266"/>
        </w:trPr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Přerov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36</w:t>
            </w:r>
          </w:p>
        </w:tc>
        <w:tc>
          <w:tcPr>
            <w:tcW w:w="1366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47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1 726</w:t>
            </w:r>
          </w:p>
        </w:tc>
        <w:tc>
          <w:tcPr>
            <w:tcW w:w="1372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2 369</w:t>
            </w:r>
          </w:p>
        </w:tc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63,16</w:t>
            </w:r>
          </w:p>
        </w:tc>
        <w:tc>
          <w:tcPr>
            <w:tcW w:w="1367" w:type="dxa"/>
          </w:tcPr>
          <w:p w:rsidR="00CA796D" w:rsidRDefault="00546B59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81,03</w:t>
            </w:r>
          </w:p>
        </w:tc>
      </w:tr>
      <w:tr w:rsidR="00CA796D" w:rsidTr="00CA796D">
        <w:trPr>
          <w:trHeight w:val="281"/>
        </w:trPr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Hranice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366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427</w:t>
            </w:r>
          </w:p>
        </w:tc>
        <w:tc>
          <w:tcPr>
            <w:tcW w:w="1372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538</w:t>
            </w:r>
          </w:p>
        </w:tc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22,58</w:t>
            </w:r>
          </w:p>
        </w:tc>
        <w:tc>
          <w:tcPr>
            <w:tcW w:w="1367" w:type="dxa"/>
          </w:tcPr>
          <w:p w:rsidR="00CA796D" w:rsidRDefault="00546B59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35,48</w:t>
            </w:r>
          </w:p>
        </w:tc>
      </w:tr>
      <w:tr w:rsidR="00CA796D" w:rsidTr="00CA796D">
        <w:trPr>
          <w:trHeight w:val="281"/>
        </w:trPr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Lipník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1366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24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559</w:t>
            </w:r>
          </w:p>
        </w:tc>
        <w:tc>
          <w:tcPr>
            <w:tcW w:w="1372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597</w:t>
            </w:r>
          </w:p>
        </w:tc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77,42</w:t>
            </w:r>
          </w:p>
        </w:tc>
        <w:tc>
          <w:tcPr>
            <w:tcW w:w="1367" w:type="dxa"/>
          </w:tcPr>
          <w:p w:rsidR="00CA796D" w:rsidRDefault="00546B59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80</w:t>
            </w:r>
          </w:p>
        </w:tc>
      </w:tr>
      <w:tr w:rsidR="00CA796D" w:rsidTr="00CA796D">
        <w:trPr>
          <w:trHeight w:val="281"/>
        </w:trPr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Celkem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148</w:t>
            </w:r>
          </w:p>
        </w:tc>
        <w:tc>
          <w:tcPr>
            <w:tcW w:w="1366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164</w:t>
            </w:r>
          </w:p>
        </w:tc>
        <w:tc>
          <w:tcPr>
            <w:tcW w:w="1368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5 653</w:t>
            </w:r>
          </w:p>
        </w:tc>
        <w:tc>
          <w:tcPr>
            <w:tcW w:w="1372" w:type="dxa"/>
          </w:tcPr>
          <w:p w:rsidR="00CA796D" w:rsidRDefault="004E40EC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7 756</w:t>
            </w:r>
          </w:p>
        </w:tc>
        <w:tc>
          <w:tcPr>
            <w:tcW w:w="1369" w:type="dxa"/>
          </w:tcPr>
          <w:p w:rsidR="00CA796D" w:rsidRDefault="00CA796D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31,83</w:t>
            </w:r>
          </w:p>
        </w:tc>
        <w:tc>
          <w:tcPr>
            <w:tcW w:w="1367" w:type="dxa"/>
          </w:tcPr>
          <w:p w:rsidR="00CA796D" w:rsidRDefault="00546B59" w:rsidP="00CA796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35,42</w:t>
            </w:r>
          </w:p>
        </w:tc>
      </w:tr>
    </w:tbl>
    <w:p w:rsidR="00FE3193" w:rsidRDefault="00FE3193">
      <w:pPr>
        <w:jc w:val="both"/>
        <w:outlineLvl w:val="2"/>
        <w:rPr>
          <w:rFonts w:ascii="Cambria" w:hAnsi="Cambria"/>
          <w:sz w:val="24"/>
          <w:szCs w:val="24"/>
        </w:rPr>
      </w:pPr>
    </w:p>
    <w:p w:rsidR="00FE3193" w:rsidRDefault="00747CAD">
      <w:pPr>
        <w:ind w:firstLine="357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Zpracování knih nakoupených z vlastních rozpočtů obcí je realizováno v jednotlivých regionech odlišně. V některých regionech si obecní knihovny knihy obalují nebo si zajišťuji dopravu. </w:t>
      </w:r>
    </w:p>
    <w:p w:rsidR="00FE3193" w:rsidRDefault="00747CAD">
      <w:pPr>
        <w:ind w:firstLine="357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Do zpracovaných svazků jsou zahrnovány i dary od čtenářů, které chtějí knihovny zařadit do fondu, a samozřejmě knihy, které si daná knihovna nakoupila sama. </w:t>
      </w:r>
    </w:p>
    <w:p w:rsidR="00FE3193" w:rsidRDefault="00747CAD">
      <w:pPr>
        <w:ind w:firstLine="357"/>
        <w:jc w:val="both"/>
        <w:rPr>
          <w:rFonts w:ascii="Cambria" w:hAnsi="Cambria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Tab. 10: Počet knihoven využívajících službu zpracování knih nakoupených z prostředků obcí</w:t>
      </w:r>
    </w:p>
    <w:tbl>
      <w:tblPr>
        <w:tblStyle w:val="Mkatabulky"/>
        <w:tblW w:w="95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369"/>
        <w:gridCol w:w="1368"/>
        <w:gridCol w:w="1366"/>
        <w:gridCol w:w="1368"/>
        <w:gridCol w:w="1372"/>
        <w:gridCol w:w="1369"/>
        <w:gridCol w:w="1367"/>
      </w:tblGrid>
      <w:tr w:rsidR="00FE3193" w:rsidTr="007B087A">
        <w:trPr>
          <w:trHeight w:val="612"/>
        </w:trPr>
        <w:tc>
          <w:tcPr>
            <w:tcW w:w="1369" w:type="dxa"/>
            <w:vMerge w:val="restart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Region</w:t>
            </w:r>
          </w:p>
        </w:tc>
        <w:tc>
          <w:tcPr>
            <w:tcW w:w="2734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obsloužených knihoven</w:t>
            </w:r>
          </w:p>
        </w:tc>
        <w:tc>
          <w:tcPr>
            <w:tcW w:w="2740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Počet zpracovaných KJ</w:t>
            </w:r>
          </w:p>
        </w:tc>
        <w:tc>
          <w:tcPr>
            <w:tcW w:w="2736" w:type="dxa"/>
            <w:gridSpan w:val="2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% obsloužených knihoven z celkového počtu</w:t>
            </w:r>
          </w:p>
        </w:tc>
      </w:tr>
      <w:tr w:rsidR="00FE3193" w:rsidTr="007B087A">
        <w:trPr>
          <w:trHeight w:val="281"/>
        </w:trPr>
        <w:tc>
          <w:tcPr>
            <w:tcW w:w="1369" w:type="dxa"/>
            <w:vMerge/>
          </w:tcPr>
          <w:p w:rsidR="00FE3193" w:rsidRDefault="00FE319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368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7B087A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366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7B087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368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7B087A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372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7B087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369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A60155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367" w:type="dxa"/>
          </w:tcPr>
          <w:p w:rsidR="00FE3193" w:rsidRDefault="00747CAD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202</w:t>
            </w:r>
            <w:r w:rsidR="00A60155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</w:tr>
      <w:tr w:rsidR="00A60155" w:rsidTr="007B087A">
        <w:trPr>
          <w:trHeight w:val="281"/>
        </w:trPr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Šumperk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69</w:t>
            </w:r>
          </w:p>
        </w:tc>
        <w:tc>
          <w:tcPr>
            <w:tcW w:w="1366" w:type="dxa"/>
          </w:tcPr>
          <w:p w:rsidR="00A60155" w:rsidRDefault="0050293C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69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4 019</w:t>
            </w:r>
          </w:p>
        </w:tc>
        <w:tc>
          <w:tcPr>
            <w:tcW w:w="1372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3 572</w:t>
            </w:r>
          </w:p>
        </w:tc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78,41</w:t>
            </w:r>
          </w:p>
        </w:tc>
        <w:tc>
          <w:tcPr>
            <w:tcW w:w="1367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79,31</w:t>
            </w:r>
          </w:p>
        </w:tc>
      </w:tr>
      <w:tr w:rsidR="00A60155" w:rsidTr="007B087A">
        <w:trPr>
          <w:trHeight w:val="266"/>
        </w:trPr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Jeseník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1366" w:type="dxa"/>
          </w:tcPr>
          <w:p w:rsidR="00A60155" w:rsidRDefault="0050293C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16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2 303</w:t>
            </w:r>
          </w:p>
        </w:tc>
        <w:tc>
          <w:tcPr>
            <w:tcW w:w="1372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2 308</w:t>
            </w:r>
          </w:p>
        </w:tc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69,57</w:t>
            </w:r>
          </w:p>
        </w:tc>
        <w:tc>
          <w:tcPr>
            <w:tcW w:w="1367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72,73</w:t>
            </w:r>
          </w:p>
        </w:tc>
      </w:tr>
      <w:tr w:rsidR="00A60155" w:rsidTr="007B087A">
        <w:trPr>
          <w:trHeight w:val="281"/>
        </w:trPr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Prostějov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366" w:type="dxa"/>
          </w:tcPr>
          <w:p w:rsidR="00A60155" w:rsidRDefault="0050293C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183</w:t>
            </w:r>
          </w:p>
        </w:tc>
        <w:tc>
          <w:tcPr>
            <w:tcW w:w="1372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43</w:t>
            </w:r>
          </w:p>
        </w:tc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3,64</w:t>
            </w:r>
          </w:p>
        </w:tc>
        <w:tc>
          <w:tcPr>
            <w:tcW w:w="1367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2,73</w:t>
            </w:r>
          </w:p>
        </w:tc>
      </w:tr>
      <w:tr w:rsidR="00A60155" w:rsidTr="007B087A">
        <w:trPr>
          <w:trHeight w:val="266"/>
        </w:trPr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Olomouc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54</w:t>
            </w:r>
          </w:p>
        </w:tc>
        <w:tc>
          <w:tcPr>
            <w:tcW w:w="1366" w:type="dxa"/>
          </w:tcPr>
          <w:p w:rsidR="00A60155" w:rsidRDefault="0050293C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54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3 317</w:t>
            </w:r>
          </w:p>
        </w:tc>
        <w:tc>
          <w:tcPr>
            <w:tcW w:w="1372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3 371</w:t>
            </w:r>
          </w:p>
        </w:tc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43,2</w:t>
            </w:r>
          </w:p>
        </w:tc>
        <w:tc>
          <w:tcPr>
            <w:tcW w:w="1367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43,2</w:t>
            </w:r>
          </w:p>
        </w:tc>
      </w:tr>
      <w:tr w:rsidR="00A60155" w:rsidTr="007B087A">
        <w:trPr>
          <w:trHeight w:val="266"/>
        </w:trPr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Přerov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46</w:t>
            </w:r>
          </w:p>
        </w:tc>
        <w:tc>
          <w:tcPr>
            <w:tcW w:w="1366" w:type="dxa"/>
          </w:tcPr>
          <w:p w:rsidR="00A60155" w:rsidRDefault="0050293C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47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2 492</w:t>
            </w:r>
          </w:p>
        </w:tc>
        <w:tc>
          <w:tcPr>
            <w:tcW w:w="1372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2 969</w:t>
            </w:r>
          </w:p>
        </w:tc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80,70</w:t>
            </w:r>
          </w:p>
        </w:tc>
        <w:tc>
          <w:tcPr>
            <w:tcW w:w="1367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81,03</w:t>
            </w:r>
          </w:p>
        </w:tc>
      </w:tr>
      <w:tr w:rsidR="00A60155" w:rsidTr="007B087A">
        <w:trPr>
          <w:trHeight w:val="281"/>
        </w:trPr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Hranice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</w:t>
            </w:r>
          </w:p>
        </w:tc>
        <w:tc>
          <w:tcPr>
            <w:tcW w:w="1366" w:type="dxa"/>
          </w:tcPr>
          <w:p w:rsidR="00A60155" w:rsidRDefault="0050293C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427</w:t>
            </w:r>
          </w:p>
        </w:tc>
        <w:tc>
          <w:tcPr>
            <w:tcW w:w="1372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22,58</w:t>
            </w:r>
          </w:p>
        </w:tc>
        <w:tc>
          <w:tcPr>
            <w:tcW w:w="1367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0</w:t>
            </w:r>
          </w:p>
        </w:tc>
      </w:tr>
      <w:tr w:rsidR="00A60155" w:rsidTr="007B087A">
        <w:trPr>
          <w:trHeight w:val="281"/>
        </w:trPr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Lipník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366" w:type="dxa"/>
          </w:tcPr>
          <w:p w:rsidR="00A60155" w:rsidRDefault="0050293C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25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816</w:t>
            </w:r>
          </w:p>
        </w:tc>
        <w:tc>
          <w:tcPr>
            <w:tcW w:w="1372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819</w:t>
            </w:r>
          </w:p>
        </w:tc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80,65</w:t>
            </w:r>
          </w:p>
        </w:tc>
        <w:tc>
          <w:tcPr>
            <w:tcW w:w="1367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83,33</w:t>
            </w:r>
          </w:p>
        </w:tc>
      </w:tr>
      <w:tr w:rsidR="00A60155" w:rsidTr="007B087A">
        <w:trPr>
          <w:trHeight w:val="281"/>
        </w:trPr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Celkem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221</w:t>
            </w:r>
          </w:p>
        </w:tc>
        <w:tc>
          <w:tcPr>
            <w:tcW w:w="1366" w:type="dxa"/>
          </w:tcPr>
          <w:p w:rsidR="00A60155" w:rsidRDefault="0050293C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214</w:t>
            </w:r>
          </w:p>
        </w:tc>
        <w:tc>
          <w:tcPr>
            <w:tcW w:w="1368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13 557</w:t>
            </w:r>
          </w:p>
        </w:tc>
        <w:tc>
          <w:tcPr>
            <w:tcW w:w="1372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13 082</w:t>
            </w:r>
          </w:p>
        </w:tc>
        <w:tc>
          <w:tcPr>
            <w:tcW w:w="1369" w:type="dxa"/>
          </w:tcPr>
          <w:p w:rsidR="00A60155" w:rsidRDefault="00A60155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47,53</w:t>
            </w:r>
          </w:p>
        </w:tc>
        <w:tc>
          <w:tcPr>
            <w:tcW w:w="1367" w:type="dxa"/>
          </w:tcPr>
          <w:p w:rsidR="00A60155" w:rsidRDefault="00E316C9" w:rsidP="00A60155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46,22</w:t>
            </w:r>
          </w:p>
        </w:tc>
      </w:tr>
    </w:tbl>
    <w:p w:rsidR="00FE3193" w:rsidRDefault="00FE3193">
      <w:pPr>
        <w:ind w:firstLine="360"/>
        <w:jc w:val="both"/>
        <w:outlineLvl w:val="0"/>
        <w:rPr>
          <w:rFonts w:ascii="Cambria" w:hAnsi="Cambria"/>
          <w:sz w:val="24"/>
          <w:szCs w:val="24"/>
        </w:rPr>
      </w:pPr>
    </w:p>
    <w:p w:rsidR="00FE3193" w:rsidRDefault="00747CAD">
      <w:pPr>
        <w:pStyle w:val="uroven1"/>
        <w:numPr>
          <w:ilvl w:val="0"/>
          <w:numId w:val="0"/>
        </w:numPr>
        <w:ind w:left="284" w:firstLine="360"/>
        <w:rPr>
          <w:b w:val="0"/>
        </w:rPr>
      </w:pPr>
      <w:r>
        <w:rPr>
          <w:b w:val="0"/>
        </w:rPr>
        <w:t xml:space="preserve">Bylo obslouženo o </w:t>
      </w:r>
      <w:r w:rsidR="00FD1468">
        <w:rPr>
          <w:b w:val="0"/>
        </w:rPr>
        <w:t>7</w:t>
      </w:r>
      <w:r>
        <w:rPr>
          <w:b w:val="0"/>
        </w:rPr>
        <w:t xml:space="preserve"> knihoven </w:t>
      </w:r>
      <w:r w:rsidR="00FD1468">
        <w:rPr>
          <w:b w:val="0"/>
        </w:rPr>
        <w:t>méně</w:t>
      </w:r>
      <w:r>
        <w:rPr>
          <w:b w:val="0"/>
        </w:rPr>
        <w:t xml:space="preserve"> než v roce 202</w:t>
      </w:r>
      <w:r w:rsidR="00FD1468">
        <w:rPr>
          <w:b w:val="0"/>
        </w:rPr>
        <w:t>3</w:t>
      </w:r>
      <w:r>
        <w:rPr>
          <w:b w:val="0"/>
        </w:rPr>
        <w:t xml:space="preserve">. Zpracováno o </w:t>
      </w:r>
      <w:r w:rsidR="00FD1468">
        <w:rPr>
          <w:b w:val="0"/>
        </w:rPr>
        <w:t>475</w:t>
      </w:r>
      <w:r>
        <w:rPr>
          <w:b w:val="0"/>
        </w:rPr>
        <w:t xml:space="preserve"> knihovních jednotek </w:t>
      </w:r>
      <w:r w:rsidR="00FD1468">
        <w:rPr>
          <w:b w:val="0"/>
        </w:rPr>
        <w:t>méně</w:t>
      </w:r>
      <w:r>
        <w:rPr>
          <w:b w:val="0"/>
        </w:rPr>
        <w:t>. I u této služby se rozsah obsloužených knihoven v jednotlivých regionech liší.</w:t>
      </w:r>
    </w:p>
    <w:p w:rsidR="00FE3193" w:rsidRDefault="00FE3193">
      <w:pPr>
        <w:pStyle w:val="uroven1"/>
        <w:numPr>
          <w:ilvl w:val="0"/>
          <w:numId w:val="0"/>
        </w:numPr>
        <w:ind w:left="284" w:firstLine="360"/>
        <w:rPr>
          <w:b w:val="0"/>
        </w:rPr>
      </w:pPr>
    </w:p>
    <w:p w:rsidR="00FE3193" w:rsidRDefault="00747CAD">
      <w:pPr>
        <w:pStyle w:val="uroven1"/>
        <w:rPr>
          <w:color w:val="0070C0"/>
        </w:rPr>
      </w:pPr>
      <w:r>
        <w:rPr>
          <w:color w:val="0070C0"/>
        </w:rPr>
        <w:lastRenderedPageBreak/>
        <w:t>Podpora vzdělávacích, kulturních a komunitních aktivit</w:t>
      </w:r>
    </w:p>
    <w:p w:rsidR="00FE3193" w:rsidRDefault="00747CAD">
      <w:pPr>
        <w:spacing w:after="0"/>
        <w:ind w:firstLine="360"/>
        <w:jc w:val="both"/>
        <w:outlineLvl w:val="0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V prosinci 2019 byl vydán aktualizovaný Metodický pokyn Ministerstva kultury k zajištění výkonu regionálních funkcí knihoven a jejich koordinaci na území ČR, kde byla vymezena nová služba poskytovaná obsluhovaným knihovnám – podpora vzdělávacích, kulturních a komunitních aktivit. Cílem je podpora transformace knihoven na informační, vzdělávací, kulturní a komunitní centra obcí. </w:t>
      </w:r>
    </w:p>
    <w:p w:rsidR="00FE3193" w:rsidRDefault="00747CAD">
      <w:pPr>
        <w:spacing w:after="0"/>
        <w:ind w:firstLine="360"/>
        <w:jc w:val="both"/>
        <w:outlineLvl w:val="0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Náplní této služby je metodická, případně praktická pomoc při pořádání vzdělávacích, kulturních a komunitních aktivit, které přispívají k rozvoji společenského a kulturního života v obci. Je podporována spolupráce se školami, spolky a dalšími subjekty v místě. Pro obsluhované knihovny mohou být připraveny ukázky moderních vzdělávacích aktivit, prezentace příkladů dobré praxe v pověřené knihovně.</w:t>
      </w:r>
    </w:p>
    <w:p w:rsidR="00FE3193" w:rsidRDefault="00747CAD">
      <w:pPr>
        <w:pStyle w:val="uroven1"/>
        <w:numPr>
          <w:ilvl w:val="0"/>
          <w:numId w:val="0"/>
        </w:numPr>
        <w:ind w:firstLine="426"/>
        <w:rPr>
          <w:b w:val="0"/>
        </w:rPr>
      </w:pPr>
      <w:r>
        <w:rPr>
          <w:b w:val="0"/>
        </w:rPr>
        <w:t>Knihovny se postupně učí tuto činnost vykazovat a rozvíjet tuto metodickou pomoc.</w:t>
      </w:r>
    </w:p>
    <w:p w:rsidR="00FE3193" w:rsidRDefault="00747CAD">
      <w:pPr>
        <w:pStyle w:val="uroven1"/>
        <w:numPr>
          <w:ilvl w:val="0"/>
          <w:numId w:val="0"/>
        </w:numPr>
        <w:ind w:firstLine="426"/>
        <w:rPr>
          <w:b w:val="0"/>
        </w:rPr>
      </w:pPr>
      <w:r>
        <w:rPr>
          <w:b w:val="0"/>
        </w:rPr>
        <w:t xml:space="preserve">V roce 2022 bylo takto obslouženo 20 knihoven v kraji v roce </w:t>
      </w:r>
      <w:r w:rsidRPr="00B725B2">
        <w:rPr>
          <w:b w:val="0"/>
        </w:rPr>
        <w:t>2023 bylo již obslouženo 62 knihoven</w:t>
      </w:r>
      <w:r w:rsidR="00B725B2">
        <w:rPr>
          <w:b w:val="0"/>
        </w:rPr>
        <w:t xml:space="preserve"> a v roce </w:t>
      </w:r>
      <w:r w:rsidR="00B725B2" w:rsidRPr="00B725B2">
        <w:t>2024 bylo obslouženo 69 knihoven</w:t>
      </w:r>
      <w:r w:rsidR="00B725B2">
        <w:rPr>
          <w:b w:val="0"/>
        </w:rPr>
        <w:t>.</w:t>
      </w:r>
    </w:p>
    <w:p w:rsidR="00FE3193" w:rsidRDefault="00747CAD">
      <w:pPr>
        <w:jc w:val="both"/>
        <w:outlineLvl w:val="0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FE3193" w:rsidRDefault="00747CAD">
      <w:pPr>
        <w:pStyle w:val="uroven1"/>
        <w:rPr>
          <w:color w:val="0070C0"/>
        </w:rPr>
      </w:pPr>
      <w:bookmarkStart w:id="13" w:name="_Toc507414989"/>
      <w:r>
        <w:t xml:space="preserve"> </w:t>
      </w:r>
      <w:r>
        <w:rPr>
          <w:color w:val="0070C0"/>
        </w:rPr>
        <w:t>Pomoc při revizi a aktualizaci knihovního fondu</w:t>
      </w:r>
      <w:bookmarkEnd w:id="13"/>
    </w:p>
    <w:p w:rsidR="00FE3193" w:rsidRDefault="00FE3193">
      <w:pPr>
        <w:pStyle w:val="uroven1"/>
        <w:numPr>
          <w:ilvl w:val="0"/>
          <w:numId w:val="0"/>
        </w:numPr>
        <w:ind w:left="644"/>
        <w:rPr>
          <w:color w:val="0070C0"/>
        </w:rPr>
      </w:pPr>
    </w:p>
    <w:p w:rsidR="00FE3193" w:rsidRDefault="00747CAD">
      <w:pPr>
        <w:pStyle w:val="uroven1"/>
        <w:numPr>
          <w:ilvl w:val="0"/>
          <w:numId w:val="0"/>
        </w:numPr>
        <w:ind w:firstLine="644"/>
        <w:rPr>
          <w:b w:val="0"/>
        </w:rPr>
      </w:pPr>
      <w:r>
        <w:rPr>
          <w:b w:val="0"/>
        </w:rPr>
        <w:t xml:space="preserve">Revize knihoven v Olomouckém kraji jsou prováděny na základě plánu revizí, tak jak stanovuje zákon č. 257/2001 Sb., o knihovnách a podmínkách provozování knihovnických a informačních služeb (tzv. knihovní zákon). Knihovnám je při revizích nabízena jak pomoc metodická, tak i praktická. </w:t>
      </w:r>
    </w:p>
    <w:p w:rsidR="00FE3193" w:rsidRDefault="00FE3193">
      <w:pPr>
        <w:pStyle w:val="uroven1"/>
        <w:numPr>
          <w:ilvl w:val="0"/>
          <w:numId w:val="0"/>
        </w:numPr>
        <w:ind w:firstLine="644"/>
        <w:rPr>
          <w:b w:val="0"/>
        </w:rPr>
      </w:pPr>
    </w:p>
    <w:p w:rsidR="00FE3193" w:rsidRDefault="00747CAD">
      <w:pPr>
        <w:pStyle w:val="uroven1"/>
        <w:numPr>
          <w:ilvl w:val="0"/>
          <w:numId w:val="0"/>
        </w:numPr>
        <w:ind w:firstLine="644"/>
        <w:rPr>
          <w:b w:val="0"/>
        </w:rPr>
      </w:pPr>
      <w:r>
        <w:rPr>
          <w:b w:val="0"/>
        </w:rPr>
        <w:t>Počet revidovaných svazků se z povahy služby každoročně liší. V roce 202</w:t>
      </w:r>
      <w:r w:rsidR="00316761">
        <w:rPr>
          <w:b w:val="0"/>
        </w:rPr>
        <w:t>4</w:t>
      </w:r>
      <w:r>
        <w:rPr>
          <w:b w:val="0"/>
        </w:rPr>
        <w:t xml:space="preserve"> bylo v Olomouckém kraji zrevidováno 2</w:t>
      </w:r>
      <w:r w:rsidR="00316761">
        <w:rPr>
          <w:b w:val="0"/>
        </w:rPr>
        <w:t>11</w:t>
      </w:r>
      <w:r>
        <w:rPr>
          <w:b w:val="0"/>
        </w:rPr>
        <w:t xml:space="preserve"> </w:t>
      </w:r>
      <w:r w:rsidR="00316761">
        <w:rPr>
          <w:b w:val="0"/>
        </w:rPr>
        <w:t>442</w:t>
      </w:r>
      <w:r>
        <w:rPr>
          <w:b w:val="0"/>
        </w:rPr>
        <w:t xml:space="preserve"> KJ z </w:t>
      </w:r>
      <w:r w:rsidR="00316761">
        <w:rPr>
          <w:b w:val="0"/>
        </w:rPr>
        <w:t>91</w:t>
      </w:r>
      <w:r>
        <w:rPr>
          <w:b w:val="0"/>
        </w:rPr>
        <w:t xml:space="preserve"> knihoven.</w:t>
      </w:r>
    </w:p>
    <w:p w:rsidR="00FE3193" w:rsidRDefault="00FE3193">
      <w:pPr>
        <w:ind w:firstLine="357"/>
        <w:jc w:val="both"/>
        <w:rPr>
          <w:rFonts w:ascii="Cambria" w:hAnsi="Cambria"/>
          <w:sz w:val="24"/>
          <w:szCs w:val="24"/>
        </w:rPr>
      </w:pPr>
    </w:p>
    <w:p w:rsidR="00FE3193" w:rsidRDefault="00747CAD">
      <w:pPr>
        <w:pStyle w:val="uroven1"/>
        <w:rPr>
          <w:color w:val="0070C0"/>
        </w:rPr>
      </w:pPr>
      <w:r>
        <w:rPr>
          <w:color w:val="0070C0"/>
        </w:rPr>
        <w:t>Nejlepší venkovský knihovník Olomouckého kraje 202</w:t>
      </w:r>
      <w:r w:rsidR="00316761">
        <w:rPr>
          <w:color w:val="0070C0"/>
        </w:rPr>
        <w:t>4</w:t>
      </w:r>
    </w:p>
    <w:p w:rsidR="00316761" w:rsidRDefault="00316761" w:rsidP="00316761">
      <w:pPr>
        <w:suppressAutoHyphens w:val="0"/>
        <w:spacing w:after="0" w:line="240" w:lineRule="auto"/>
        <w:ind w:firstLine="284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Dne 17. října 2024 se v Červeném kostele uskutečnilo slavnostní Setkání knihovníků Olomouckého kraje, na které bylo předáno ocenění Nejlepší venkovský knihovník Ol</w:t>
      </w: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o</w:t>
      </w: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mouckého kraje 2024. Porota vybírala ze 17 nominací.</w:t>
      </w:r>
    </w:p>
    <w:p w:rsidR="00316761" w:rsidRDefault="00316761" w:rsidP="00316761">
      <w:pPr>
        <w:spacing w:after="0"/>
        <w:ind w:firstLine="284"/>
        <w:rPr>
          <w:rFonts w:ascii="Cambria" w:eastAsia="Times New Roman" w:hAnsi="Cambria" w:cs="Arial"/>
          <w:color w:val="000000"/>
          <w:sz w:val="24"/>
          <w:szCs w:val="24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</w:rPr>
        <w:t>Soutěž vyhlašuje Vědecká knihovna v Olomouci společně s Olomouckým krajem.</w:t>
      </w:r>
    </w:p>
    <w:p w:rsidR="00316761" w:rsidRDefault="00316761" w:rsidP="00316761">
      <w:pPr>
        <w:suppressAutoHyphens w:val="0"/>
        <w:spacing w:after="0" w:line="240" w:lineRule="auto"/>
        <w:rPr>
          <w:rFonts w:asciiTheme="majorHAnsi" w:eastAsia="Times New Roman" w:hAnsiTheme="majorHAnsi" w:cs="Arial"/>
          <w:color w:val="000000"/>
          <w:sz w:val="24"/>
          <w:szCs w:val="24"/>
        </w:rPr>
      </w:pPr>
    </w:p>
    <w:p w:rsidR="00316761" w:rsidRPr="00316761" w:rsidRDefault="00316761" w:rsidP="00316761">
      <w:pPr>
        <w:suppressAutoHyphens w:val="0"/>
        <w:spacing w:after="0" w:line="240" w:lineRule="auto"/>
        <w:ind w:firstLine="284"/>
        <w:rPr>
          <w:rFonts w:asciiTheme="majorHAnsi" w:eastAsia="Times New Roman" w:hAnsiTheme="majorHAnsi" w:cs="Times New Roman"/>
          <w:sz w:val="24"/>
          <w:szCs w:val="24"/>
        </w:rPr>
      </w:pPr>
    </w:p>
    <w:p w:rsidR="00316761" w:rsidRPr="00316761" w:rsidRDefault="00316761" w:rsidP="00316761">
      <w:pPr>
        <w:numPr>
          <w:ilvl w:val="0"/>
          <w:numId w:val="11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místo: Mgr. Petra Danihelová, Knihovna a informační středisko Grygov</w:t>
      </w:r>
    </w:p>
    <w:p w:rsidR="00316761" w:rsidRPr="00316761" w:rsidRDefault="00316761" w:rsidP="00316761">
      <w:pPr>
        <w:numPr>
          <w:ilvl w:val="0"/>
          <w:numId w:val="11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místo: Ing. Petra Balcárková, Místní knihovna Postřelmov</w:t>
      </w:r>
    </w:p>
    <w:p w:rsidR="00316761" w:rsidRPr="00316761" w:rsidRDefault="00316761" w:rsidP="00316761">
      <w:pPr>
        <w:numPr>
          <w:ilvl w:val="0"/>
          <w:numId w:val="11"/>
        </w:numPr>
        <w:suppressAutoHyphens w:val="0"/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sz w:val="24"/>
          <w:szCs w:val="24"/>
        </w:rPr>
      </w:pP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místo: Veronika </w:t>
      </w:r>
      <w:proofErr w:type="spellStart"/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Pleska</w:t>
      </w:r>
      <w:proofErr w:type="spellEnd"/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, Místní knihovna Horní Moštěnice</w:t>
      </w:r>
    </w:p>
    <w:p w:rsidR="00FE3193" w:rsidRDefault="00FE3193">
      <w:pPr>
        <w:spacing w:after="0"/>
        <w:ind w:firstLine="644"/>
        <w:rPr>
          <w:rFonts w:ascii="Cambria" w:eastAsia="Times New Roman" w:hAnsi="Cambria" w:cs="Arial"/>
          <w:color w:val="000000"/>
          <w:sz w:val="24"/>
          <w:szCs w:val="24"/>
        </w:rPr>
      </w:pPr>
    </w:p>
    <w:p w:rsidR="00316761" w:rsidRDefault="00316761" w:rsidP="00316761">
      <w:pPr>
        <w:spacing w:after="0"/>
        <w:rPr>
          <w:rFonts w:ascii="Cambria" w:eastAsia="Times New Roman" w:hAnsi="Cambria" w:cs="Times New Roman"/>
          <w:sz w:val="24"/>
          <w:szCs w:val="24"/>
        </w:rPr>
      </w:pPr>
    </w:p>
    <w:p w:rsidR="00FE3193" w:rsidRDefault="00747CAD">
      <w:pPr>
        <w:spacing w:after="0"/>
        <w:ind w:firstLine="284"/>
        <w:rPr>
          <w:rFonts w:ascii="Cambria" w:eastAsia="Times New Roman" w:hAnsi="Cambria" w:cs="Times New Roman"/>
          <w:sz w:val="24"/>
          <w:szCs w:val="24"/>
        </w:rPr>
      </w:pPr>
      <w:r>
        <w:rPr>
          <w:rFonts w:asciiTheme="majorHAnsi" w:eastAsia="Times New Roman" w:hAnsiTheme="majorHAnsi" w:cs="Arial"/>
          <w:color w:val="000000"/>
          <w:sz w:val="24"/>
          <w:szCs w:val="24"/>
        </w:rPr>
        <w:t>Cílem ocenění je především poděkovat aktivním knihovníkům za jejich práci a zároveň pozvednout prestiž jejich činnosti a vyjádřit podporu těmto pracovníkům na krajské úrovni.</w:t>
      </w:r>
    </w:p>
    <w:p w:rsidR="00FE3193" w:rsidRDefault="00FE3193">
      <w:pPr>
        <w:outlineLvl w:val="0"/>
        <w:rPr>
          <w:rFonts w:ascii="Cambria" w:hAnsi="Cambria"/>
          <w:b/>
          <w:sz w:val="24"/>
          <w:szCs w:val="24"/>
        </w:rPr>
      </w:pPr>
    </w:p>
    <w:p w:rsidR="00316761" w:rsidRPr="00316761" w:rsidRDefault="00316761" w:rsidP="00316761">
      <w:pPr>
        <w:suppressAutoHyphens w:val="0"/>
        <w:spacing w:after="0" w:line="240" w:lineRule="auto"/>
        <w:ind w:firstLine="284"/>
        <w:rPr>
          <w:rFonts w:asciiTheme="majorHAnsi" w:eastAsia="Times New Roman" w:hAnsiTheme="majorHAnsi" w:cs="Times New Roman"/>
          <w:sz w:val="24"/>
          <w:szCs w:val="24"/>
        </w:rPr>
      </w:pP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lastRenderedPageBreak/>
        <w:t>Poprvé byla na slavnostním setkání knihovníků vyhlášena cena MARK 2024 Ol</w:t>
      </w: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o</w:t>
      </w: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mouckého kraje. Cenu vyhlašuje Svaz knihovníků a informačních pracovníků a je ocen</w:t>
      </w: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ě</w:t>
      </w: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ním práce mladých knihovníků do 35 let. V roce 2024 proběhl již 15. ročník, ale novi</w:t>
      </w: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n</w:t>
      </w:r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kou je oceňování mladých knihovníků na úrovni kraje.</w:t>
      </w:r>
    </w:p>
    <w:p w:rsidR="00316761" w:rsidRPr="00316761" w:rsidRDefault="00316761" w:rsidP="00316761">
      <w:pPr>
        <w:suppressAutoHyphens w:val="0"/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  <w:proofErr w:type="spellStart"/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MARKem</w:t>
      </w:r>
      <w:proofErr w:type="spellEnd"/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 xml:space="preserve"> Olomouckého kraje pro rok 2024: Mgr. Lucie </w:t>
      </w:r>
      <w:proofErr w:type="spellStart"/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Svobodníková</w:t>
      </w:r>
      <w:proofErr w:type="spellEnd"/>
      <w:r w:rsidRPr="00316761">
        <w:rPr>
          <w:rFonts w:asciiTheme="majorHAnsi" w:eastAsia="Times New Roman" w:hAnsiTheme="majorHAnsi" w:cs="Arial"/>
          <w:color w:val="000000"/>
          <w:sz w:val="24"/>
          <w:szCs w:val="24"/>
        </w:rPr>
        <w:t>, Městská knihovna Lipník nad Bečvou.</w:t>
      </w:r>
    </w:p>
    <w:p w:rsidR="00316761" w:rsidRDefault="00316761">
      <w:pPr>
        <w:outlineLvl w:val="0"/>
        <w:rPr>
          <w:rFonts w:ascii="Cambria" w:hAnsi="Cambria"/>
          <w:b/>
          <w:sz w:val="24"/>
          <w:szCs w:val="24"/>
        </w:rPr>
      </w:pPr>
    </w:p>
    <w:p w:rsidR="00FE3193" w:rsidRDefault="00FE3193">
      <w:pPr>
        <w:pStyle w:val="Odstavecseseznamem"/>
        <w:ind w:left="644"/>
        <w:outlineLvl w:val="0"/>
        <w:rPr>
          <w:rFonts w:ascii="Cambria" w:hAnsi="Cambria"/>
          <w:b/>
          <w:sz w:val="24"/>
          <w:szCs w:val="24"/>
        </w:rPr>
      </w:pPr>
    </w:p>
    <w:p w:rsidR="00FE3193" w:rsidRDefault="00747CAD">
      <w:pPr>
        <w:pStyle w:val="Odstavecseseznamem"/>
        <w:numPr>
          <w:ilvl w:val="0"/>
          <w:numId w:val="1"/>
        </w:numPr>
        <w:outlineLvl w:val="0"/>
        <w:rPr>
          <w:rFonts w:ascii="Cambria" w:hAnsi="Cambria"/>
          <w:b/>
          <w:color w:val="0070C0"/>
          <w:sz w:val="24"/>
          <w:szCs w:val="24"/>
        </w:rPr>
      </w:pPr>
      <w:r>
        <w:rPr>
          <w:rFonts w:asciiTheme="majorHAnsi" w:hAnsiTheme="majorHAnsi"/>
          <w:b/>
          <w:color w:val="0070C0"/>
          <w:sz w:val="24"/>
          <w:szCs w:val="24"/>
        </w:rPr>
        <w:t>Závěr</w:t>
      </w:r>
    </w:p>
    <w:p w:rsidR="00FE3193" w:rsidRDefault="00FE3193">
      <w:pPr>
        <w:pStyle w:val="Odstavecseseznamem"/>
        <w:ind w:left="284" w:firstLine="360"/>
        <w:outlineLvl w:val="0"/>
        <w:rPr>
          <w:rFonts w:ascii="Cambria" w:hAnsi="Cambria"/>
          <w:sz w:val="24"/>
          <w:szCs w:val="24"/>
        </w:rPr>
      </w:pPr>
    </w:p>
    <w:p w:rsidR="00FE3193" w:rsidRDefault="00747CAD">
      <w:pPr>
        <w:pStyle w:val="Odstavecseseznamem"/>
        <w:ind w:left="0" w:firstLine="426"/>
        <w:outlineLvl w:val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Stále je patrný pozitivní trend, kdy se knihovny na malých i větších obcích postupně opravují, stěhují do nových prostor a vedení obcí věnuje knihovnám pozornost a péči. V mnoha knihovnách metodici sledují pozitivní trendy, kdy i v malých knihovnách narůstá počet besed a akcí, knihovny se zapojují do celostátních akcí na podporu čtenářství.</w:t>
      </w:r>
      <w:r w:rsidR="00316761">
        <w:rPr>
          <w:rFonts w:asciiTheme="majorHAnsi" w:hAnsiTheme="majorHAnsi"/>
          <w:sz w:val="24"/>
          <w:szCs w:val="24"/>
        </w:rPr>
        <w:t xml:space="preserve"> I v roce 2024 byla řada knihoven zrekonstruována, vybavena novým nábytkem</w:t>
      </w:r>
      <w:r w:rsidR="001B1246">
        <w:rPr>
          <w:rFonts w:asciiTheme="majorHAnsi" w:hAnsiTheme="majorHAnsi"/>
          <w:sz w:val="24"/>
          <w:szCs w:val="24"/>
        </w:rPr>
        <w:t>.</w:t>
      </w:r>
    </w:p>
    <w:p w:rsidR="000F763D" w:rsidRDefault="000F763D">
      <w:pPr>
        <w:pStyle w:val="Odstavecseseznamem"/>
        <w:ind w:left="0" w:firstLine="426"/>
        <w:outlineLvl w:val="0"/>
        <w:rPr>
          <w:rFonts w:ascii="Cambria" w:hAnsi="Cambria"/>
          <w:sz w:val="24"/>
          <w:szCs w:val="24"/>
        </w:rPr>
      </w:pPr>
    </w:p>
    <w:p w:rsidR="000F763D" w:rsidRPr="000F763D" w:rsidRDefault="000F763D" w:rsidP="000F763D">
      <w:pPr>
        <w:pStyle w:val="Odstavecseseznamem"/>
        <w:ind w:left="0" w:firstLine="426"/>
        <w:outlineLvl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 podzim roku 2024 zasáhla některé knihovny v regionu Jeseník a Šumperk ničivá povodeň. V regionu Šumperk byla postižena knihovna v Bohdíkově. V regionu Jeseník byla postižena pověřená knihovna v Jeseníku (zcela vytopený sklad knih), knihovna v Mikulovicích a v České Vsi. Obecní knihovna Česká Ves byla zcela zničena a přišla o veškerý fond. Na začátku roku 2025 byla otevřená nová modulární knihovna. Místní knihovna v Mikulovicích přišla o část fondu a vybavení a je stále mimo provoz.</w:t>
      </w:r>
    </w:p>
    <w:p w:rsidR="00FE3193" w:rsidRDefault="00FE3193">
      <w:pPr>
        <w:pStyle w:val="Odstavecseseznamem"/>
        <w:ind w:left="284" w:firstLine="360"/>
        <w:outlineLvl w:val="0"/>
        <w:rPr>
          <w:rFonts w:ascii="Cambria" w:hAnsi="Cambria"/>
          <w:sz w:val="24"/>
          <w:szCs w:val="24"/>
        </w:rPr>
      </w:pPr>
    </w:p>
    <w:p w:rsidR="00FE3193" w:rsidRDefault="00747CAD">
      <w:pPr>
        <w:pStyle w:val="Odstavecseseznamem"/>
        <w:ind w:left="0" w:firstLine="426"/>
        <w:outlineLvl w:val="0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 závěr je třeba poděkovat všem pověřeným i střediskovým knihovnám, jejich metodikům a ředitelům, kteří se věnují právě výkonu regionálních funkcí. Dík patří i všem dobrým a nadšeným knihovníkům z Olomouckého kraje, o to víc, že je za námi další náročný rok. Poděkování v neposlední řadě patří i Olomouckému kraji, bez jehož finanční podpory by nebylo možné regionální funkce provozovat. Díky výměnným fondům se dostanou nové knihy do všech venkovských knihoven a knihovnice a vedení obcí mohou využívat metodické pomoci od svých pověřených knihoven.</w:t>
      </w:r>
    </w:p>
    <w:p w:rsidR="00FE3193" w:rsidRDefault="00FE3193">
      <w:pPr>
        <w:pStyle w:val="Odstavecseseznamem"/>
        <w:ind w:left="284" w:firstLine="360"/>
        <w:outlineLvl w:val="0"/>
        <w:rPr>
          <w:rFonts w:ascii="Cambria" w:hAnsi="Cambria"/>
          <w:sz w:val="24"/>
          <w:szCs w:val="24"/>
        </w:rPr>
      </w:pPr>
    </w:p>
    <w:p w:rsidR="00FE3193" w:rsidRDefault="00FE3193">
      <w:pPr>
        <w:pStyle w:val="Odstavecseseznamem"/>
        <w:ind w:left="284" w:firstLine="360"/>
        <w:outlineLvl w:val="0"/>
        <w:rPr>
          <w:rFonts w:ascii="Cambria" w:hAnsi="Cambria"/>
          <w:sz w:val="24"/>
          <w:szCs w:val="24"/>
        </w:rPr>
      </w:pPr>
    </w:p>
    <w:p w:rsidR="00FE3193" w:rsidRDefault="00FE3193">
      <w:pPr>
        <w:pStyle w:val="Odstavecseseznamem"/>
        <w:ind w:left="284" w:firstLine="360"/>
        <w:outlineLvl w:val="0"/>
        <w:rPr>
          <w:rFonts w:ascii="Cambria" w:hAnsi="Cambria"/>
          <w:sz w:val="24"/>
          <w:szCs w:val="24"/>
        </w:rPr>
      </w:pPr>
    </w:p>
    <w:p w:rsidR="00FE3193" w:rsidRDefault="00FE3193">
      <w:pPr>
        <w:pStyle w:val="Odstavecseseznamem"/>
        <w:ind w:left="284" w:firstLine="360"/>
        <w:outlineLvl w:val="0"/>
        <w:rPr>
          <w:rFonts w:ascii="Cambria" w:hAnsi="Cambria"/>
          <w:sz w:val="24"/>
          <w:szCs w:val="24"/>
        </w:rPr>
      </w:pPr>
    </w:p>
    <w:p w:rsidR="00FE3193" w:rsidRDefault="00FE3193">
      <w:pPr>
        <w:pStyle w:val="Odstavecseseznamem"/>
        <w:ind w:left="284" w:firstLine="360"/>
        <w:outlineLvl w:val="0"/>
        <w:rPr>
          <w:rFonts w:ascii="Cambria" w:hAnsi="Cambria"/>
          <w:sz w:val="24"/>
          <w:szCs w:val="24"/>
        </w:rPr>
      </w:pPr>
    </w:p>
    <w:p w:rsidR="00FE3193" w:rsidRDefault="00FE3193">
      <w:pPr>
        <w:pStyle w:val="Odstavecseseznamem"/>
        <w:ind w:left="284" w:firstLine="360"/>
        <w:outlineLvl w:val="0"/>
        <w:rPr>
          <w:rFonts w:ascii="Cambria" w:hAnsi="Cambria"/>
          <w:sz w:val="24"/>
          <w:szCs w:val="24"/>
        </w:rPr>
      </w:pPr>
    </w:p>
    <w:p w:rsidR="00FE3193" w:rsidRDefault="00FE3193">
      <w:pPr>
        <w:pStyle w:val="Odstavecseseznamem"/>
        <w:ind w:left="0"/>
        <w:jc w:val="both"/>
        <w:outlineLvl w:val="0"/>
        <w:rPr>
          <w:rFonts w:ascii="Cambria" w:hAnsi="Cambria"/>
          <w:b/>
          <w:sz w:val="24"/>
          <w:szCs w:val="24"/>
        </w:rPr>
      </w:pPr>
    </w:p>
    <w:p w:rsidR="00FE3193" w:rsidRDefault="00FE3193">
      <w:pPr>
        <w:pStyle w:val="Odstavecseseznamem"/>
        <w:ind w:left="0"/>
        <w:jc w:val="both"/>
        <w:outlineLvl w:val="0"/>
        <w:rPr>
          <w:rFonts w:ascii="Cambria" w:hAnsi="Cambria"/>
          <w:b/>
          <w:sz w:val="24"/>
          <w:szCs w:val="24"/>
        </w:rPr>
      </w:pPr>
    </w:p>
    <w:p w:rsidR="00FE3193" w:rsidRDefault="00FE3193">
      <w:pPr>
        <w:pStyle w:val="Odstavecseseznamem"/>
        <w:ind w:left="0"/>
        <w:jc w:val="both"/>
        <w:outlineLvl w:val="0"/>
        <w:rPr>
          <w:rFonts w:ascii="Cambria" w:hAnsi="Cambria"/>
          <w:b/>
          <w:sz w:val="24"/>
          <w:szCs w:val="24"/>
        </w:rPr>
      </w:pPr>
    </w:p>
    <w:p w:rsidR="00FE3193" w:rsidRDefault="00FE3193">
      <w:pPr>
        <w:jc w:val="both"/>
        <w:outlineLvl w:val="0"/>
        <w:rPr>
          <w:rFonts w:ascii="Cambria" w:hAnsi="Cambria"/>
          <w:b/>
          <w:sz w:val="24"/>
          <w:szCs w:val="24"/>
        </w:rPr>
      </w:pPr>
    </w:p>
    <w:p w:rsidR="00FE3193" w:rsidRDefault="00747CAD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Zpracovala: Mgr. Olga Macháčková</w:t>
      </w:r>
    </w:p>
    <w:p w:rsidR="00FE3193" w:rsidRDefault="00747CAD">
      <w:pP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Březen 202</w:t>
      </w:r>
      <w:r w:rsidR="00316761">
        <w:rPr>
          <w:rFonts w:asciiTheme="majorHAnsi" w:hAnsiTheme="majorHAnsi"/>
          <w:sz w:val="24"/>
          <w:szCs w:val="24"/>
        </w:rPr>
        <w:t>5</w:t>
      </w:r>
    </w:p>
    <w:p w:rsidR="00FE3193" w:rsidRDefault="00FE3193">
      <w:pPr>
        <w:jc w:val="both"/>
        <w:rPr>
          <w:rFonts w:ascii="Cambria" w:hAnsi="Cambria"/>
          <w:b/>
          <w:sz w:val="24"/>
          <w:szCs w:val="24"/>
        </w:rPr>
      </w:pPr>
    </w:p>
    <w:p w:rsidR="00FE3193" w:rsidRDefault="00FE3193">
      <w:pPr>
        <w:jc w:val="both"/>
        <w:rPr>
          <w:rFonts w:ascii="Cambria" w:hAnsi="Cambria"/>
          <w:b/>
          <w:sz w:val="24"/>
          <w:szCs w:val="24"/>
        </w:rPr>
      </w:pPr>
    </w:p>
    <w:p w:rsidR="00FE3193" w:rsidRDefault="00FE3193">
      <w:pPr>
        <w:jc w:val="both"/>
        <w:rPr>
          <w:rFonts w:ascii="Cambria" w:hAnsi="Cambria"/>
          <w:b/>
          <w:sz w:val="24"/>
          <w:szCs w:val="24"/>
        </w:rPr>
      </w:pPr>
    </w:p>
    <w:p w:rsidR="00FE3193" w:rsidRDefault="00FE3193">
      <w:pPr>
        <w:jc w:val="both"/>
        <w:rPr>
          <w:rFonts w:ascii="Cambria" w:hAnsi="Cambria"/>
          <w:b/>
          <w:sz w:val="24"/>
          <w:szCs w:val="24"/>
        </w:rPr>
      </w:pPr>
    </w:p>
    <w:p w:rsidR="00FE3193" w:rsidRDefault="00FE3193">
      <w:pPr>
        <w:jc w:val="both"/>
        <w:rPr>
          <w:rFonts w:ascii="Cambria" w:hAnsi="Cambria"/>
          <w:b/>
          <w:sz w:val="24"/>
          <w:szCs w:val="24"/>
        </w:rPr>
      </w:pPr>
    </w:p>
    <w:sectPr w:rsidR="00FE3193">
      <w:pgSz w:w="11906" w:h="16838"/>
      <w:pgMar w:top="1134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2367B"/>
    <w:multiLevelType w:val="multilevel"/>
    <w:tmpl w:val="945C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642D05"/>
    <w:multiLevelType w:val="multilevel"/>
    <w:tmpl w:val="CB5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74789"/>
    <w:multiLevelType w:val="multilevel"/>
    <w:tmpl w:val="4890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2BE93F53"/>
    <w:multiLevelType w:val="multilevel"/>
    <w:tmpl w:val="13D4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300E3921"/>
    <w:multiLevelType w:val="multilevel"/>
    <w:tmpl w:val="CBFC1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B1209"/>
    <w:multiLevelType w:val="multilevel"/>
    <w:tmpl w:val="2CCE5308"/>
    <w:lvl w:ilvl="0">
      <w:start w:val="1"/>
      <w:numFmt w:val="decimal"/>
      <w:pStyle w:val="uroven1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</w:rPr>
    </w:lvl>
    <w:lvl w:ilvl="2">
      <w:start w:val="1"/>
      <w:numFmt w:val="decimal"/>
      <w:pStyle w:val="muj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6">
    <w:nsid w:val="53646DDD"/>
    <w:multiLevelType w:val="hybridMultilevel"/>
    <w:tmpl w:val="038C5D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4C19E8"/>
    <w:multiLevelType w:val="multilevel"/>
    <w:tmpl w:val="1050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703D0E"/>
    <w:multiLevelType w:val="hybridMultilevel"/>
    <w:tmpl w:val="2624946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6A1D1937"/>
    <w:multiLevelType w:val="multilevel"/>
    <w:tmpl w:val="FB9404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C4101E"/>
    <w:multiLevelType w:val="multilevel"/>
    <w:tmpl w:val="07325CA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93"/>
    <w:rsid w:val="00053778"/>
    <w:rsid w:val="000725CA"/>
    <w:rsid w:val="000C02F9"/>
    <w:rsid w:val="000D3B8B"/>
    <w:rsid w:val="000E45EA"/>
    <w:rsid w:val="000F608F"/>
    <w:rsid w:val="000F763D"/>
    <w:rsid w:val="00156CA7"/>
    <w:rsid w:val="00162715"/>
    <w:rsid w:val="0016675A"/>
    <w:rsid w:val="001A6BCC"/>
    <w:rsid w:val="001B1246"/>
    <w:rsid w:val="001B69C5"/>
    <w:rsid w:val="001C5652"/>
    <w:rsid w:val="001D7A8A"/>
    <w:rsid w:val="001E4729"/>
    <w:rsid w:val="00257793"/>
    <w:rsid w:val="00266986"/>
    <w:rsid w:val="002832A3"/>
    <w:rsid w:val="00291991"/>
    <w:rsid w:val="002B300E"/>
    <w:rsid w:val="002D0B9E"/>
    <w:rsid w:val="002F4E03"/>
    <w:rsid w:val="00316761"/>
    <w:rsid w:val="0032254C"/>
    <w:rsid w:val="00332D5A"/>
    <w:rsid w:val="0038144E"/>
    <w:rsid w:val="003F4124"/>
    <w:rsid w:val="00407738"/>
    <w:rsid w:val="004102E6"/>
    <w:rsid w:val="004177A3"/>
    <w:rsid w:val="00453D6D"/>
    <w:rsid w:val="00462849"/>
    <w:rsid w:val="00475BDA"/>
    <w:rsid w:val="004A7582"/>
    <w:rsid w:val="004C3E76"/>
    <w:rsid w:val="004E40EC"/>
    <w:rsid w:val="004F555D"/>
    <w:rsid w:val="0050293C"/>
    <w:rsid w:val="00517E7F"/>
    <w:rsid w:val="005377A3"/>
    <w:rsid w:val="005410F2"/>
    <w:rsid w:val="00546B59"/>
    <w:rsid w:val="005A70EA"/>
    <w:rsid w:val="005B7155"/>
    <w:rsid w:val="00641D22"/>
    <w:rsid w:val="00664A0E"/>
    <w:rsid w:val="00667A3B"/>
    <w:rsid w:val="00690890"/>
    <w:rsid w:val="006C52D3"/>
    <w:rsid w:val="006F6C83"/>
    <w:rsid w:val="00731FD1"/>
    <w:rsid w:val="00747CAD"/>
    <w:rsid w:val="00757FDB"/>
    <w:rsid w:val="00770EA2"/>
    <w:rsid w:val="00794430"/>
    <w:rsid w:val="007B087A"/>
    <w:rsid w:val="007C39F9"/>
    <w:rsid w:val="007D114B"/>
    <w:rsid w:val="007E6EB3"/>
    <w:rsid w:val="007F7D7D"/>
    <w:rsid w:val="0081100E"/>
    <w:rsid w:val="00857F2C"/>
    <w:rsid w:val="00881C60"/>
    <w:rsid w:val="00892146"/>
    <w:rsid w:val="008C3861"/>
    <w:rsid w:val="008E41C7"/>
    <w:rsid w:val="009060D1"/>
    <w:rsid w:val="00911FB4"/>
    <w:rsid w:val="00951A54"/>
    <w:rsid w:val="009B2EAC"/>
    <w:rsid w:val="009B64A1"/>
    <w:rsid w:val="00A348CD"/>
    <w:rsid w:val="00A60155"/>
    <w:rsid w:val="00A63D27"/>
    <w:rsid w:val="00A76CB3"/>
    <w:rsid w:val="00A9551C"/>
    <w:rsid w:val="00AA4DD0"/>
    <w:rsid w:val="00AD3296"/>
    <w:rsid w:val="00B22543"/>
    <w:rsid w:val="00B4196C"/>
    <w:rsid w:val="00B725B2"/>
    <w:rsid w:val="00B77A91"/>
    <w:rsid w:val="00B82AC9"/>
    <w:rsid w:val="00B92977"/>
    <w:rsid w:val="00B96D37"/>
    <w:rsid w:val="00BC0E5E"/>
    <w:rsid w:val="00BD52FA"/>
    <w:rsid w:val="00BF3CFB"/>
    <w:rsid w:val="00C119B8"/>
    <w:rsid w:val="00C15E8D"/>
    <w:rsid w:val="00C173F4"/>
    <w:rsid w:val="00C407FC"/>
    <w:rsid w:val="00C64568"/>
    <w:rsid w:val="00CA796D"/>
    <w:rsid w:val="00CB28DF"/>
    <w:rsid w:val="00CC18C3"/>
    <w:rsid w:val="00CE0CF1"/>
    <w:rsid w:val="00CE7A02"/>
    <w:rsid w:val="00CF0FF4"/>
    <w:rsid w:val="00D41223"/>
    <w:rsid w:val="00D879F7"/>
    <w:rsid w:val="00D90CEE"/>
    <w:rsid w:val="00D935DD"/>
    <w:rsid w:val="00DA16A7"/>
    <w:rsid w:val="00DA5DEA"/>
    <w:rsid w:val="00DC7E98"/>
    <w:rsid w:val="00E316C9"/>
    <w:rsid w:val="00E779DB"/>
    <w:rsid w:val="00E87D1F"/>
    <w:rsid w:val="00E91AC6"/>
    <w:rsid w:val="00ED2DB3"/>
    <w:rsid w:val="00F72D73"/>
    <w:rsid w:val="00F844D5"/>
    <w:rsid w:val="00FD1468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955"/>
    <w:pPr>
      <w:spacing w:after="200" w:line="276" w:lineRule="auto"/>
    </w:pPr>
    <w:rPr>
      <w:rFonts w:ascii="Calibri" w:eastAsiaTheme="minorEastAsia" w:hAnsi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03A6A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03A6A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063FAD"/>
    <w:rPr>
      <w:rFonts w:eastAsiaTheme="minorEastAsia"/>
      <w:lang w:eastAsia="cs-CZ"/>
    </w:rPr>
  </w:style>
  <w:style w:type="character" w:customStyle="1" w:styleId="mujChar">
    <w:name w:val="muj Char"/>
    <w:basedOn w:val="OdstavecseseznamemChar"/>
    <w:link w:val="muj"/>
    <w:qFormat/>
    <w:rsid w:val="00063FAD"/>
    <w:rPr>
      <w:rFonts w:asciiTheme="majorHAnsi" w:eastAsiaTheme="minorEastAsia" w:hAnsiTheme="majorHAnsi"/>
      <w:b/>
      <w:sz w:val="24"/>
      <w:szCs w:val="24"/>
      <w:lang w:eastAsia="cs-CZ"/>
    </w:rPr>
  </w:style>
  <w:style w:type="character" w:customStyle="1" w:styleId="uroven1Char">
    <w:name w:val="uroven1 Char"/>
    <w:basedOn w:val="OdstavecseseznamemChar"/>
    <w:link w:val="uroven1"/>
    <w:qFormat/>
    <w:rsid w:val="00063FAD"/>
    <w:rPr>
      <w:rFonts w:asciiTheme="majorHAnsi" w:eastAsiaTheme="minorEastAsia" w:hAnsiTheme="majorHAnsi"/>
      <w:b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E0FD1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link w:val="OdstavecseseznamemChar"/>
    <w:uiPriority w:val="34"/>
    <w:qFormat/>
    <w:rsid w:val="00BF6E6C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03A6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03A6A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89274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j">
    <w:name w:val="muj"/>
    <w:basedOn w:val="Odstavecseseznamem"/>
    <w:link w:val="mujChar"/>
    <w:qFormat/>
    <w:rsid w:val="00063FAD"/>
    <w:pPr>
      <w:numPr>
        <w:ilvl w:val="2"/>
        <w:numId w:val="1"/>
      </w:numPr>
      <w:jc w:val="both"/>
      <w:outlineLvl w:val="2"/>
    </w:pPr>
    <w:rPr>
      <w:rFonts w:asciiTheme="majorHAnsi" w:hAnsiTheme="majorHAnsi"/>
      <w:b/>
      <w:sz w:val="24"/>
      <w:szCs w:val="24"/>
    </w:rPr>
  </w:style>
  <w:style w:type="paragraph" w:customStyle="1" w:styleId="uroven1">
    <w:name w:val="uroven1"/>
    <w:basedOn w:val="Odstavecseseznamem"/>
    <w:link w:val="uroven1Char"/>
    <w:qFormat/>
    <w:rsid w:val="00063FAD"/>
    <w:pPr>
      <w:numPr>
        <w:numId w:val="1"/>
      </w:numPr>
      <w:outlineLvl w:val="0"/>
    </w:pPr>
    <w:rPr>
      <w:rFonts w:asciiTheme="majorHAnsi" w:hAnsiTheme="majorHAnsi"/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E0F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A93A17"/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3955"/>
    <w:pPr>
      <w:spacing w:after="200" w:line="276" w:lineRule="auto"/>
    </w:pPr>
    <w:rPr>
      <w:rFonts w:ascii="Calibri" w:eastAsiaTheme="minorEastAsia" w:hAnsi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03A6A"/>
    <w:rPr>
      <w:rFonts w:eastAsiaTheme="minorEastAsia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03A6A"/>
    <w:rPr>
      <w:rFonts w:eastAsiaTheme="minorEastAsia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063FAD"/>
    <w:rPr>
      <w:rFonts w:eastAsiaTheme="minorEastAsia"/>
      <w:lang w:eastAsia="cs-CZ"/>
    </w:rPr>
  </w:style>
  <w:style w:type="character" w:customStyle="1" w:styleId="mujChar">
    <w:name w:val="muj Char"/>
    <w:basedOn w:val="OdstavecseseznamemChar"/>
    <w:link w:val="muj"/>
    <w:qFormat/>
    <w:rsid w:val="00063FAD"/>
    <w:rPr>
      <w:rFonts w:asciiTheme="majorHAnsi" w:eastAsiaTheme="minorEastAsia" w:hAnsiTheme="majorHAnsi"/>
      <w:b/>
      <w:sz w:val="24"/>
      <w:szCs w:val="24"/>
      <w:lang w:eastAsia="cs-CZ"/>
    </w:rPr>
  </w:style>
  <w:style w:type="character" w:customStyle="1" w:styleId="uroven1Char">
    <w:name w:val="uroven1 Char"/>
    <w:basedOn w:val="OdstavecseseznamemChar"/>
    <w:link w:val="uroven1"/>
    <w:qFormat/>
    <w:rsid w:val="00063FAD"/>
    <w:rPr>
      <w:rFonts w:asciiTheme="majorHAnsi" w:eastAsiaTheme="minorEastAsia" w:hAnsiTheme="majorHAnsi"/>
      <w:b/>
      <w:sz w:val="24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0E0FD1"/>
    <w:rPr>
      <w:rFonts w:ascii="Tahoma" w:eastAsiaTheme="minorEastAsia" w:hAnsi="Tahoma" w:cs="Tahoma"/>
      <w:sz w:val="16"/>
      <w:szCs w:val="16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link w:val="OdstavecseseznamemChar"/>
    <w:uiPriority w:val="34"/>
    <w:qFormat/>
    <w:rsid w:val="00BF6E6C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03A6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03A6A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uiPriority w:val="99"/>
    <w:unhideWhenUsed/>
    <w:qFormat/>
    <w:rsid w:val="0089274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j">
    <w:name w:val="muj"/>
    <w:basedOn w:val="Odstavecseseznamem"/>
    <w:link w:val="mujChar"/>
    <w:qFormat/>
    <w:rsid w:val="00063FAD"/>
    <w:pPr>
      <w:numPr>
        <w:ilvl w:val="2"/>
        <w:numId w:val="1"/>
      </w:numPr>
      <w:jc w:val="both"/>
      <w:outlineLvl w:val="2"/>
    </w:pPr>
    <w:rPr>
      <w:rFonts w:asciiTheme="majorHAnsi" w:hAnsiTheme="majorHAnsi"/>
      <w:b/>
      <w:sz w:val="24"/>
      <w:szCs w:val="24"/>
    </w:rPr>
  </w:style>
  <w:style w:type="paragraph" w:customStyle="1" w:styleId="uroven1">
    <w:name w:val="uroven1"/>
    <w:basedOn w:val="Odstavecseseznamem"/>
    <w:link w:val="uroven1Char"/>
    <w:qFormat/>
    <w:rsid w:val="00063FAD"/>
    <w:pPr>
      <w:numPr>
        <w:numId w:val="1"/>
      </w:numPr>
      <w:outlineLvl w:val="0"/>
    </w:pPr>
    <w:rPr>
      <w:rFonts w:asciiTheme="majorHAnsi" w:hAnsiTheme="majorHAnsi"/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0E0FD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A93A17"/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716D-D0FB-4408-99EF-49F320238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3316</Words>
  <Characters>19570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VKOL</Company>
  <LinksUpToDate>false</LinksUpToDate>
  <CharactersWithSpaces>22841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tamagoci</dc:creator>
  <cp:lastModifiedBy>Blanka Nagy</cp:lastModifiedBy>
  <cp:revision>2</cp:revision>
  <cp:lastPrinted>2024-03-18T09:05:00Z</cp:lastPrinted>
  <dcterms:created xsi:type="dcterms:W3CDTF">2025-03-28T10:22:00Z</dcterms:created>
  <dcterms:modified xsi:type="dcterms:W3CDTF">2025-03-28T10:22:00Z</dcterms:modified>
  <dc:language>cs-CZ</dc:language>
</cp:coreProperties>
</file>